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4500653"/>
      <w:bookmarkStart w:id="1" w:name="_Toc433726358"/>
      <w:bookmarkStart w:id="2" w:name="_Toc433726556"/>
      <w:bookmarkStart w:id="3" w:name="_Toc433829736"/>
      <w:bookmarkStart w:id="4" w:name="_Toc435452324"/>
      <w:bookmarkStart w:id="5" w:name="_Toc433993002"/>
      <w:bookmarkStart w:id="6" w:name="_Toc25766072"/>
      <w:bookmarkStart w:id="7" w:name="_Toc502675295"/>
      <w:bookmarkStart w:id="8" w:name="_Toc26992954"/>
      <w:bookmarkStart w:id="9" w:name="_Toc457756477"/>
      <w:bookmarkStart w:id="10" w:name="_Toc11353243"/>
      <w:bookmarkStart w:id="11" w:name="_Toc437009026"/>
      <w:bookmarkStart w:id="12" w:name="_Toc520993568"/>
      <w:bookmarkStart w:id="13" w:name="_Toc442088414"/>
      <w:bookmarkStart w:id="14" w:name="_Toc442096051"/>
      <w:bookmarkStart w:id="15" w:name="_Toc463532550"/>
      <w:bookmarkStart w:id="16" w:name="_Toc3846"/>
      <w:bookmarkStart w:id="17" w:name="_Toc29148564"/>
      <w:bookmarkStart w:id="18" w:name="_Toc34851136"/>
      <w:bookmarkStart w:id="19" w:name="_Toc451612970"/>
      <w:bookmarkStart w:id="20" w:name="_Toc461629273"/>
      <w:bookmarkStart w:id="21" w:name="_Toc446950605"/>
      <w:bookmarkStart w:id="22" w:name="_Toc458952239"/>
      <w:bookmarkStart w:id="23" w:name="_Toc27064857"/>
      <w:bookmarkStart w:id="24" w:name="_Toc523768513"/>
      <w:bookmarkStart w:id="25" w:name="_Toc510184234"/>
      <w:bookmarkStart w:id="26" w:name="_Toc15940"/>
      <w:bookmarkStart w:id="27" w:name="_Toc517967901"/>
      <w:bookmarkStart w:id="28" w:name="_Toc467691431"/>
      <w:bookmarkStart w:id="29" w:name="_Toc438551051"/>
      <w:bookmarkStart w:id="30" w:name="_Toc9924"/>
      <w:bookmarkStart w:id="31" w:name="_Toc501136576"/>
      <w:bookmarkStart w:id="32" w:name="_Toc10403890"/>
      <w:bookmarkStart w:id="33" w:name="_Toc36131153"/>
      <w:bookmarkStart w:id="34" w:name="_Toc449122341"/>
      <w:bookmarkStart w:id="35" w:name="_Toc489015398"/>
      <w:bookmarkStart w:id="36" w:name="_Toc6333989"/>
      <w:bookmarkStart w:id="37" w:name="_Toc479180654"/>
      <w:bookmarkStart w:id="38" w:name="_Toc489019357"/>
      <w:bookmarkStart w:id="39" w:name="_Toc30084292"/>
      <w:bookmarkStart w:id="40" w:name="_Toc27421227"/>
      <w:bookmarkStart w:id="41" w:name="_Toc465884371"/>
      <w:bookmarkStart w:id="42" w:name="_Toc39080405"/>
      <w:bookmarkStart w:id="43" w:name="_Toc463629097"/>
      <w:bookmarkStart w:id="44" w:name="_Toc461619466"/>
      <w:bookmarkStart w:id="45" w:name="_Toc463795277"/>
      <w:bookmarkStart w:id="46" w:name="_Toc457585129"/>
      <w:bookmarkStart w:id="47" w:name="_Toc449559530"/>
      <w:bookmarkStart w:id="48" w:name="_Toc444866280"/>
      <w:bookmarkStart w:id="49" w:name="_Toc447022393"/>
      <w:bookmarkStart w:id="50" w:name="_Toc435457914"/>
      <w:bookmarkStart w:id="51" w:name="_Toc463622671"/>
      <w:bookmarkStart w:id="52" w:name="_Toc449293618"/>
      <w:bookmarkStart w:id="53" w:name="_Toc517968278"/>
      <w:bookmarkStart w:id="54" w:name="_Toc494365300"/>
      <w:bookmarkStart w:id="55" w:name="_Toc451193897"/>
      <w:bookmarkStart w:id="56" w:name="_Toc517970609"/>
      <w:bookmarkStart w:id="57" w:name="_Toc495952638"/>
      <w:bookmarkStart w:id="58" w:name="_Toc437277056"/>
      <w:bookmarkStart w:id="59" w:name="_Toc437339792"/>
      <w:bookmarkStart w:id="60" w:name="_Toc507523971"/>
      <w:bookmarkStart w:id="61" w:name="_Toc10572012"/>
      <w:bookmarkStart w:id="62" w:name="_Toc449293541"/>
      <w:bookmarkStart w:id="63" w:name="_Toc523512856"/>
      <w:bookmarkStart w:id="64" w:name="_Toc17374733"/>
      <w:bookmarkStart w:id="65" w:name="_Toc437009730"/>
      <w:bookmarkStart w:id="66" w:name="_Toc499722798"/>
      <w:bookmarkStart w:id="67" w:name="_Toc438553390"/>
      <w:bookmarkStart w:id="68" w:name="_Toc505349159"/>
      <w:bookmarkStart w:id="69" w:name="_Toc449559828"/>
      <w:bookmarkStart w:id="70" w:name="_Toc458945395"/>
      <w:bookmarkStart w:id="71" w:name="_Toc502513009"/>
      <w:bookmarkStart w:id="72" w:name="_Toc449558811"/>
      <w:bookmarkStart w:id="73" w:name="_Toc442183343"/>
      <w:bookmarkStart w:id="74" w:name="_Toc438661997"/>
      <w:bookmarkStart w:id="75" w:name="_Toc30774"/>
      <w:bookmarkStart w:id="76" w:name="_Toc499722991"/>
      <w:bookmarkStart w:id="77" w:name="_Toc479009593"/>
      <w:bookmarkStart w:id="78" w:name="_Toc472440176"/>
      <w:bookmarkStart w:id="79" w:name="_Toc19130134"/>
      <w:bookmarkStart w:id="80" w:name="_Toc438660161"/>
      <w:bookmarkStart w:id="81" w:name="_Toc469858638"/>
      <w:bookmarkStart w:id="82" w:name="_Toc30084899"/>
      <w:bookmarkStart w:id="83" w:name="_Toc519102896"/>
      <w:bookmarkStart w:id="84" w:name="_Toc476759183"/>
      <w:bookmarkStart w:id="85" w:name="_Toc19194042"/>
      <w:bookmarkStart w:id="86" w:name="_Toc516861119"/>
      <w:bookmarkStart w:id="87" w:name="_Toc442094405"/>
      <w:bookmarkStart w:id="88" w:name="_Toc446963655"/>
      <w:bookmarkStart w:id="89" w:name="_Toc452901667"/>
      <w:bookmarkStart w:id="90" w:name="_Toc447022456"/>
      <w:bookmarkStart w:id="91" w:name="_Toc511762125"/>
      <w:bookmarkStart w:id="92" w:name="_Toc501376227"/>
      <w:bookmarkStart w:id="93" w:name="_Toc497214408"/>
      <w:bookmarkStart w:id="94" w:name="_Toc514264406"/>
      <w:bookmarkStart w:id="95" w:name="_Toc511761766"/>
      <w:bookmarkStart w:id="96" w:name="_Toc474853251"/>
      <w:bookmarkStart w:id="97" w:name="_Toc17379506"/>
      <w:bookmarkStart w:id="98" w:name="_Toc27048682"/>
      <w:bookmarkStart w:id="99" w:name="_Toc22449"/>
      <w:bookmarkStart w:id="100" w:name="_Toc520824960"/>
      <w:bookmarkStart w:id="101" w:name="_Toc502676820"/>
      <w:bookmarkStart w:id="102" w:name="_Toc29232100"/>
      <w:bookmarkStart w:id="103" w:name="_Toc25777707"/>
      <w:bookmarkStart w:id="104" w:name="_Toc511742962"/>
      <w:bookmarkStart w:id="105" w:name="_Toc455423710"/>
      <w:bookmarkStart w:id="106" w:name="_Toc478737735"/>
      <w:bookmarkStart w:id="107" w:name="_Toc30084575"/>
      <w:bookmarkStart w:id="108" w:name="_Toc463532833"/>
      <w:bookmarkStart w:id="109" w:name="_Toc479175275"/>
      <w:bookmarkStart w:id="110" w:name="_Toc39081038"/>
      <w:bookmarkStart w:id="111" w:name="_Toc498362244"/>
      <w:bookmarkStart w:id="112" w:name="_Toc6422303"/>
      <w:bookmarkStart w:id="113" w:name="_Toc476759486"/>
      <w:bookmarkStart w:id="114" w:name="_Toc479011303"/>
      <w:bookmarkStart w:id="115" w:name="_Toc19129703"/>
      <w:bookmarkStart w:id="116" w:name="_Toc444866229"/>
      <w:bookmarkStart w:id="117" w:name="_Toc449122941"/>
      <w:bookmarkStart w:id="118" w:name="_Toc457579838"/>
      <w:bookmarkStart w:id="119" w:name="_Toc18083104"/>
      <w:bookmarkStart w:id="120" w:name="_Toc474328842"/>
      <w:bookmarkStart w:id="121" w:name="_Toc32350"/>
      <w:bookmarkStart w:id="122" w:name="_Toc452661049"/>
      <w:bookmarkStart w:id="123" w:name="_Toc513380866"/>
      <w:bookmarkStart w:id="124" w:name="_Toc513054377"/>
      <w:bookmarkStart w:id="125" w:name="_Toc519193590"/>
      <w:bookmarkStart w:id="126" w:name="_Toc505110310"/>
      <w:r>
        <w:t xml:space="preserve">   </w:t>
      </w:r>
      <w:bookmarkStart w:id="127" w:name="_Toc5225"/>
      <w:bookmarkStart w:id="128" w:name="_Toc16803"/>
      <w:bookmarkStart w:id="129" w:name="_Toc9750"/>
      <w:bookmarkStart w:id="130" w:name="_Toc9670"/>
      <w:bookmarkStart w:id="131" w:name="_Toc21568"/>
      <w:bookmarkStart w:id="132" w:name="_Toc3395"/>
      <w:bookmarkStart w:id="133" w:name="_Toc29204"/>
      <w:bookmarkStart w:id="134" w:name="_Toc12612"/>
      <w:bookmarkStart w:id="135" w:name="_Toc15793"/>
      <w:bookmarkStart w:id="136" w:name="_Toc21138"/>
      <w:bookmarkStart w:id="137" w:name="_Toc24860"/>
      <w:bookmarkStart w:id="138" w:name="_Toc17482"/>
      <w:bookmarkStart w:id="139" w:name="_Toc1835"/>
      <w:bookmarkStart w:id="140" w:name="_Toc9196"/>
      <w:bookmarkStart w:id="141" w:name="_Toc1858"/>
      <w:bookmarkStart w:id="142" w:name="_Toc7217"/>
      <w:bookmarkStart w:id="143" w:name="_Toc20812"/>
      <w:bookmarkStart w:id="144" w:name="_Toc41765090"/>
      <w:bookmarkStart w:id="145" w:name="_Toc19218"/>
      <w:bookmarkStart w:id="146" w:name="_Toc41763325"/>
      <w:bookmarkStart w:id="147" w:name="_Toc25038"/>
      <w:bookmarkStart w:id="148" w:name="_Toc21844"/>
      <w:bookmarkStart w:id="149" w:name="_Toc41765271"/>
      <w:bookmarkStart w:id="150" w:name="_Toc5377"/>
      <w:bookmarkStart w:id="151" w:name="_Toc16646"/>
      <w:bookmarkStart w:id="152" w:name="_Toc18961"/>
      <w:bookmarkStart w:id="153" w:name="_Toc24911"/>
      <w:bookmarkStart w:id="154" w:name="_Toc4854"/>
      <w:bookmarkStart w:id="155" w:name="_Toc41765634"/>
      <w:bookmarkStart w:id="156" w:name="_Toc3403"/>
      <w:bookmarkStart w:id="157" w:name="_Toc2564"/>
      <w:bookmarkStart w:id="158" w:name="_Toc24662"/>
      <w:bookmarkStart w:id="159" w:name="_Toc20352"/>
      <w:bookmarkStart w:id="160" w:name="_Toc15217"/>
      <w:bookmarkStart w:id="161" w:name="_Toc787"/>
      <w:bookmarkStart w:id="162" w:name="_Toc23378"/>
      <w:bookmarkStart w:id="163" w:name="_Toc29193"/>
      <w:bookmarkStart w:id="164" w:name="_Toc27596"/>
      <w:bookmarkStart w:id="165" w:name="_Toc10786"/>
      <w:bookmarkStart w:id="166" w:name="_Toc29182"/>
      <w:bookmarkStart w:id="167" w:name="_Toc41763274"/>
      <w:bookmarkStart w:id="168" w:name="_Toc23184"/>
      <w:bookmarkStart w:id="169" w:name="_Toc11877"/>
      <w:bookmarkStart w:id="170" w:name="_Toc31013"/>
      <w:bookmarkStart w:id="171" w:name="_Toc4796"/>
      <w:bookmarkStart w:id="172" w:name="_Toc32293"/>
      <w:r>
        <w:t>职安健电子报</w:t>
      </w:r>
      <w:bookmarkEnd w:id="0"/>
      <w:bookmarkEnd w:id="1"/>
      <w:bookmarkEnd w:id="2"/>
      <w:bookmarkEnd w:id="3"/>
      <w:bookmarkEnd w:id="4"/>
      <w:bookmarkEnd w:id="5"/>
      <w:r>
        <w:t xml:space="preserve"> (第</w:t>
      </w:r>
      <w:r>
        <w:rPr>
          <w:rFonts w:hint="eastAsia"/>
          <w:lang w:val="en-US" w:eastAsia="zh-CN"/>
        </w:rPr>
        <w:t>108</w:t>
      </w:r>
      <w:r>
        <w:t>期 202</w:t>
      </w:r>
      <w:r>
        <w:rPr>
          <w:rFonts w:hint="eastAsia"/>
          <w:lang w:val="en-US" w:eastAsia="zh-CN"/>
        </w:rPr>
        <w:t>1</w:t>
      </w:r>
      <w:r>
        <w:t>.</w:t>
      </w:r>
      <w:r>
        <w:rPr>
          <w:rFonts w:hint="eastAsia"/>
          <w:lang w:val="en-US" w:eastAsia="zh-CN"/>
        </w:rPr>
        <w:t>5</w:t>
      </w:r>
      <w:r>
        <w:t>.</w:t>
      </w:r>
      <w:r>
        <w:rPr>
          <w:rFonts w:hint="eastAsia"/>
          <w:lang w:val="en-US" w:eastAsia="zh-CN"/>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15"/>
        <w:tabs>
          <w:tab w:val="right" w:leader="dot" w:pos="9070"/>
          <w:tab w:val="clear" w:pos="420"/>
          <w:tab w:val="clear" w:pos="8296"/>
        </w:tabs>
        <w:spacing w:before="312" w:line="240" w:lineRule="auto"/>
        <w:jc w:val="center"/>
      </w:pPr>
      <w:bookmarkStart w:id="173" w:name="_Toc8149"/>
      <w:bookmarkStart w:id="174" w:name="_Toc457756478"/>
      <w:bookmarkStart w:id="175" w:name="_Toc507523972"/>
      <w:bookmarkStart w:id="176" w:name="_Toc19130135"/>
      <w:bookmarkStart w:id="177" w:name="_Toc498362245"/>
      <w:bookmarkStart w:id="178" w:name="_Toc520824961"/>
      <w:bookmarkStart w:id="179" w:name="_Toc9225"/>
      <w:bookmarkStart w:id="180" w:name="_Toc463629098"/>
      <w:bookmarkStart w:id="181" w:name="_Toc27220"/>
      <w:bookmarkStart w:id="182" w:name="_Toc41765091"/>
      <w:bookmarkStart w:id="183" w:name="_Toc25766073"/>
      <w:bookmarkStart w:id="184" w:name="_Toc27675"/>
      <w:bookmarkStart w:id="185" w:name="_Toc452901668"/>
      <w:bookmarkStart w:id="186" w:name="_Toc513380867"/>
      <w:bookmarkStart w:id="187" w:name="_Toc3089"/>
      <w:bookmarkStart w:id="188" w:name="_Toc29232101"/>
      <w:bookmarkStart w:id="189" w:name="_Toc6333990"/>
      <w:bookmarkStart w:id="190" w:name="_Toc463795278"/>
      <w:bookmarkStart w:id="191" w:name="_Toc499722799"/>
      <w:bookmarkStart w:id="192" w:name="_Toc1621"/>
      <w:bookmarkStart w:id="193" w:name="_Toc442088415"/>
      <w:bookmarkStart w:id="194" w:name="_Toc18250345"/>
      <w:bookmarkStart w:id="195" w:name="_Toc449559829"/>
      <w:bookmarkStart w:id="196" w:name="_Toc11353244"/>
      <w:bookmarkStart w:id="197" w:name="_Toc14216"/>
      <w:bookmarkStart w:id="198" w:name="_Toc8216"/>
      <w:bookmarkStart w:id="199" w:name="_Toc34851137"/>
      <w:bookmarkStart w:id="200" w:name="_Toc505349160"/>
      <w:bookmarkStart w:id="201" w:name="_Toc442094406"/>
      <w:bookmarkStart w:id="202" w:name="_Toc520993569"/>
      <w:bookmarkStart w:id="203" w:name="_Toc510184235"/>
      <w:bookmarkStart w:id="204" w:name="_Toc476759184"/>
      <w:bookmarkStart w:id="205" w:name="_Toc2892"/>
      <w:bookmarkStart w:id="206" w:name="_Toc467691432"/>
      <w:bookmarkStart w:id="207" w:name="_Toc446950606"/>
      <w:bookmarkStart w:id="208" w:name="_Toc29363"/>
      <w:bookmarkStart w:id="209" w:name="_Toc41765272"/>
      <w:bookmarkStart w:id="210" w:name="_Toc449122342"/>
      <w:bookmarkStart w:id="211" w:name="_Toc444866281"/>
      <w:bookmarkStart w:id="212" w:name="_Toc19855"/>
      <w:bookmarkStart w:id="213" w:name="_Toc489019358"/>
      <w:bookmarkStart w:id="214" w:name="_Toc469858639"/>
      <w:bookmarkStart w:id="215" w:name="_Toc452661050"/>
      <w:bookmarkStart w:id="216" w:name="_Toc458952240"/>
      <w:bookmarkStart w:id="217" w:name="_Toc479175276"/>
      <w:bookmarkStart w:id="218" w:name="_Toc449559531"/>
      <w:bookmarkStart w:id="219" w:name="_Toc30084293"/>
      <w:bookmarkStart w:id="220" w:name="_Toc4874"/>
      <w:bookmarkStart w:id="221" w:name="_Toc17379507"/>
      <w:bookmarkStart w:id="222" w:name="_Toc36131154"/>
      <w:bookmarkStart w:id="223" w:name="_Toc495952639"/>
      <w:bookmarkStart w:id="224" w:name="_Toc6422304"/>
      <w:bookmarkStart w:id="225" w:name="_Toc438661998"/>
      <w:bookmarkStart w:id="226" w:name="_Toc30084576"/>
      <w:bookmarkStart w:id="227" w:name="_Toc514264407"/>
      <w:bookmarkStart w:id="228" w:name="_Toc451612971"/>
      <w:bookmarkStart w:id="229" w:name="_Toc502513010"/>
      <w:bookmarkStart w:id="230" w:name="_Toc447022457"/>
      <w:bookmarkStart w:id="231" w:name="_Toc17374734"/>
      <w:bookmarkStart w:id="232" w:name="_Toc29148565"/>
      <w:bookmarkStart w:id="233" w:name="_Toc1053"/>
      <w:bookmarkStart w:id="234" w:name="_Toc10572013"/>
      <w:bookmarkStart w:id="235" w:name="_Toc26992955"/>
      <w:bookmarkStart w:id="236" w:name="_Toc444866230"/>
      <w:bookmarkStart w:id="237" w:name="_Toc39081039"/>
      <w:bookmarkStart w:id="238" w:name="_Toc438553391"/>
      <w:bookmarkStart w:id="239" w:name="_Toc31211"/>
      <w:bookmarkStart w:id="240" w:name="_Toc463622672"/>
      <w:bookmarkStart w:id="241" w:name="_Toc523768514"/>
      <w:bookmarkStart w:id="242" w:name="_Toc19194043"/>
      <w:bookmarkStart w:id="243" w:name="_Toc519451798"/>
      <w:bookmarkStart w:id="244" w:name="_Toc511762126"/>
      <w:bookmarkStart w:id="245" w:name="_Toc499722992"/>
      <w:bookmarkStart w:id="246" w:name="_Toc517967902"/>
      <w:bookmarkStart w:id="247" w:name="_Toc447022394"/>
      <w:bookmarkStart w:id="248" w:name="_Toc41763326"/>
      <w:bookmarkStart w:id="249" w:name="_Toc437277057"/>
      <w:bookmarkStart w:id="250" w:name="_Toc513054378"/>
      <w:bookmarkStart w:id="251" w:name="_Toc501376228"/>
      <w:bookmarkStart w:id="252" w:name="_Toc14226"/>
      <w:bookmarkStart w:id="253" w:name="_Toc41763275"/>
      <w:bookmarkStart w:id="254" w:name="_Toc461629274"/>
      <w:bookmarkStart w:id="255" w:name="_Toc29988"/>
      <w:bookmarkStart w:id="256" w:name="_Toc14424"/>
      <w:bookmarkStart w:id="257" w:name="_Toc502676821"/>
      <w:bookmarkStart w:id="258" w:name="_Toc449293619"/>
      <w:bookmarkStart w:id="259" w:name="_Toc455423711"/>
      <w:bookmarkStart w:id="260" w:name="_Toc517970610"/>
      <w:bookmarkStart w:id="261" w:name="_Toc523512857"/>
      <w:bookmarkStart w:id="262" w:name="_Toc27421228"/>
      <w:bookmarkStart w:id="263" w:name="_Toc18083105"/>
      <w:bookmarkStart w:id="264" w:name="_Toc32210"/>
      <w:bookmarkStart w:id="265" w:name="_Toc27048683"/>
      <w:bookmarkStart w:id="266" w:name="_Toc449122942"/>
      <w:bookmarkStart w:id="267" w:name="_Toc449293542"/>
      <w:bookmarkStart w:id="268" w:name="_Toc519102897"/>
      <w:bookmarkStart w:id="269" w:name="_Toc479009594"/>
      <w:bookmarkStart w:id="270" w:name="_Toc501136577"/>
      <w:bookmarkStart w:id="271" w:name="_Toc494365301"/>
      <w:bookmarkStart w:id="272" w:name="_Toc449558812"/>
      <w:bookmarkStart w:id="273" w:name="_Toc502675296"/>
      <w:bookmarkStart w:id="274" w:name="_Toc489015399"/>
      <w:bookmarkStart w:id="275" w:name="_Toc474328843"/>
      <w:bookmarkStart w:id="276" w:name="_Toc39080406"/>
      <w:bookmarkStart w:id="277" w:name="_Toc505110311"/>
      <w:bookmarkStart w:id="278" w:name="_Toc516861120"/>
      <w:bookmarkStart w:id="279" w:name="_Toc10403891"/>
      <w:bookmarkStart w:id="280" w:name="_Toc457585130"/>
      <w:bookmarkStart w:id="281" w:name="_Toc27064858"/>
      <w:bookmarkStart w:id="282" w:name="_Toc442183344"/>
      <w:bookmarkStart w:id="283" w:name="_Toc25777708"/>
      <w:bookmarkStart w:id="284" w:name="_Toc451193898"/>
      <w:bookmarkStart w:id="285" w:name="_Toc465884372"/>
      <w:bookmarkStart w:id="286" w:name="_Toc463532551"/>
      <w:bookmarkStart w:id="287" w:name="_Toc12464"/>
      <w:bookmarkStart w:id="288" w:name="_Toc472440177"/>
      <w:bookmarkStart w:id="289" w:name="_Toc446963656"/>
      <w:bookmarkStart w:id="290" w:name="_Toc30084900"/>
      <w:bookmarkStart w:id="291" w:name="_Toc517968279"/>
      <w:bookmarkStart w:id="292" w:name="_Toc15734"/>
      <w:bookmarkStart w:id="293" w:name="_Toc437009731"/>
      <w:bookmarkStart w:id="294" w:name="_Toc437009027"/>
      <w:bookmarkStart w:id="295" w:name="_Toc10420"/>
      <w:bookmarkStart w:id="296" w:name="_Toc438551052"/>
      <w:bookmarkStart w:id="297" w:name="_Toc31938"/>
      <w:bookmarkStart w:id="298" w:name="_Toc1476"/>
      <w:bookmarkStart w:id="299" w:name="_Toc13976"/>
      <w:bookmarkStart w:id="300" w:name="_Toc11817"/>
      <w:bookmarkStart w:id="301" w:name="_Toc6168"/>
      <w:bookmarkStart w:id="302" w:name="_Toc497214409"/>
      <w:bookmarkStart w:id="303" w:name="_Toc438660162"/>
      <w:bookmarkStart w:id="304" w:name="_Toc7417"/>
      <w:bookmarkStart w:id="305" w:name="_Toc463532834"/>
      <w:bookmarkStart w:id="306" w:name="_Toc41765635"/>
      <w:bookmarkStart w:id="307" w:name="_Toc519193591"/>
      <w:bookmarkStart w:id="308" w:name="_Toc31059"/>
      <w:bookmarkStart w:id="309" w:name="_Toc479011304"/>
      <w:bookmarkStart w:id="310" w:name="_Toc437339793"/>
      <w:bookmarkStart w:id="311" w:name="_Toc19129704"/>
      <w:bookmarkStart w:id="312" w:name="_Toc461619467"/>
      <w:bookmarkStart w:id="313" w:name="_Toc474853252"/>
      <w:bookmarkStart w:id="314" w:name="_Toc25240"/>
      <w:bookmarkStart w:id="315" w:name="_Toc511742963"/>
      <w:bookmarkStart w:id="316" w:name="_Toc3441"/>
      <w:bookmarkStart w:id="317" w:name="_Toc1732"/>
      <w:bookmarkStart w:id="318" w:name="_Toc27107"/>
      <w:bookmarkStart w:id="319" w:name="_Toc29658"/>
      <w:bookmarkStart w:id="320" w:name="_Toc17502"/>
      <w:bookmarkStart w:id="321" w:name="_Toc2997"/>
      <w:bookmarkStart w:id="322" w:name="_Toc6290"/>
      <w:bookmarkStart w:id="323" w:name="_Toc457579839"/>
      <w:bookmarkStart w:id="324" w:name="_Toc442096052"/>
      <w:bookmarkStart w:id="325" w:name="_Toc9146"/>
      <w:bookmarkStart w:id="326" w:name="_Toc479180655"/>
      <w:bookmarkStart w:id="327" w:name="_Toc476759487"/>
      <w:bookmarkStart w:id="328" w:name="_Toc31906"/>
      <w:bookmarkStart w:id="329" w:name="_Toc458945396"/>
      <w:bookmarkStart w:id="330" w:name="_Toc511761767"/>
      <w:bookmarkStart w:id="331" w:name="_Toc23635"/>
      <w:bookmarkStart w:id="332" w:name="_Toc21415"/>
      <w:bookmarkStart w:id="333" w:name="_Toc30279"/>
      <w:bookmarkStart w:id="334" w:name="_Toc29656"/>
      <w:bookmarkStart w:id="335" w:name="_Toc3166"/>
      <w:bookmarkStart w:id="336" w:name="_Toc17295"/>
      <w:bookmarkStart w:id="337" w:name="_Toc19445"/>
      <w:bookmarkStart w:id="338" w:name="_Toc14782"/>
      <w:bookmarkStart w:id="339" w:name="_Toc803"/>
      <w:r>
        <w:rPr>
          <w:rStyle w:val="64"/>
        </w:rPr>
        <w:t>目  录</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_Toc25862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_Toc25862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_Toc23908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【新疆维吾尔】揪心！新疆一煤矿发生透水事故，21人被困</w:t>
      </w:r>
      <w:r>
        <w:tab/>
      </w:r>
      <w:r>
        <w:fldChar w:fldCharType="begin"/>
      </w:r>
      <w:r>
        <w:instrText xml:space="preserve"> PAGEREF _Toc23908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_Toc7956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【广东广州】广州去年报告新发职业病51例 噪声聋“新晋”为广州职业病之首</w:t>
      </w:r>
      <w:r>
        <w:tab/>
      </w:r>
      <w:r>
        <w:fldChar w:fldCharType="begin"/>
      </w:r>
      <w:r>
        <w:instrText xml:space="preserve"> PAGEREF _Toc7956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_Toc19802 </w:instrText>
      </w:r>
      <w:r>
        <w:rPr>
          <w:szCs w:val="24"/>
        </w:rPr>
        <w:fldChar w:fldCharType="separate"/>
      </w:r>
      <w:r>
        <w:rPr>
          <w:rFonts w:hint="eastAsia" w:ascii="Times New Roman" w:hAnsi="Times New Roman"/>
          <w:bCs/>
          <w:szCs w:val="24"/>
          <w:lang w:eastAsia="zh-CN"/>
        </w:rPr>
        <w:t>1.3. 【上海】痛心，8人遇难</w:t>
      </w:r>
      <w:r>
        <w:tab/>
      </w:r>
      <w:r>
        <w:fldChar w:fldCharType="begin"/>
      </w:r>
      <w:r>
        <w:instrText xml:space="preserve"> PAGEREF _Toc19802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_Toc19834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_Toc19834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_Toc15730 </w:instrText>
      </w:r>
      <w:r>
        <w:rPr>
          <w:szCs w:val="24"/>
        </w:rPr>
        <w:fldChar w:fldCharType="separate"/>
      </w:r>
      <w:r>
        <w:rPr>
          <w:rFonts w:hint="eastAsia" w:ascii="Times New Roman" w:hAnsi="Times New Roman"/>
          <w:bCs/>
          <w:szCs w:val="24"/>
          <w:lang w:val="en-US" w:eastAsia="zh-CN"/>
        </w:rPr>
        <w:t xml:space="preserve">2.1. </w:t>
      </w:r>
      <w:r>
        <w:rPr>
          <w:rFonts w:hint="eastAsia" w:ascii="Times New Roman" w:hAnsi="Times New Roman"/>
          <w:bCs w:val="0"/>
          <w:szCs w:val="24"/>
          <w:lang w:val="en-US" w:eastAsia="zh-CN"/>
        </w:rPr>
        <w:t>取消职业卫生技术服务机构资质等级划分</w:t>
      </w:r>
      <w:r>
        <w:tab/>
      </w:r>
      <w:r>
        <w:fldChar w:fldCharType="begin"/>
      </w:r>
      <w:r>
        <w:instrText xml:space="preserve"> PAGEREF _Toc15730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_Toc10481 </w:instrText>
      </w:r>
      <w:r>
        <w:rPr>
          <w:szCs w:val="24"/>
        </w:rPr>
        <w:fldChar w:fldCharType="separate"/>
      </w:r>
      <w:r>
        <w:rPr>
          <w:rFonts w:hint="default" w:ascii="Times New Roman" w:hAnsi="Times New Roman" w:eastAsia="宋体" w:cs="Times New Roman"/>
          <w:bCs/>
          <w:szCs w:val="24"/>
          <w:lang w:val="en-US" w:eastAsia="zh-CN"/>
        </w:rPr>
        <w:t xml:space="preserve">2.1.1 </w:t>
      </w:r>
      <w:r>
        <w:rPr>
          <w:rFonts w:hint="eastAsia" w:ascii="Times New Roman" w:hAnsi="Times New Roman"/>
          <w:bCs/>
          <w:szCs w:val="24"/>
          <w:lang w:val="en-US" w:eastAsia="zh-CN"/>
        </w:rPr>
        <w:t>重大发布丨取消机构资质等级划分，行业变革办法来了！</w:t>
      </w:r>
      <w:r>
        <w:tab/>
      </w:r>
      <w:r>
        <w:fldChar w:fldCharType="begin"/>
      </w:r>
      <w:r>
        <w:instrText xml:space="preserve"> PAGEREF _Toc10481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_Toc20207 </w:instrText>
      </w:r>
      <w:r>
        <w:rPr>
          <w:szCs w:val="24"/>
        </w:rPr>
        <w:fldChar w:fldCharType="separate"/>
      </w:r>
      <w:r>
        <w:rPr>
          <w:rFonts w:hint="default" w:ascii="Times New Roman" w:hAnsi="Times New Roman" w:eastAsia="宋体" w:cs="Times New Roman"/>
          <w:bCs/>
          <w:szCs w:val="24"/>
        </w:rPr>
        <w:t xml:space="preserve">2.1.2 </w:t>
      </w:r>
      <w:r>
        <w:rPr>
          <w:rFonts w:hint="eastAsia" w:ascii="Times New Roman" w:hAnsi="Times New Roman"/>
          <w:bCs/>
          <w:szCs w:val="24"/>
          <w:lang w:val="en-US" w:eastAsia="zh-CN"/>
        </w:rPr>
        <w:t>职业卫生太难了！推动取消甲乙级资质划分！强化事后监管！</w:t>
      </w:r>
      <w:r>
        <w:tab/>
      </w:r>
      <w:r>
        <w:fldChar w:fldCharType="begin"/>
      </w:r>
      <w:r>
        <w:instrText xml:space="preserve"> PAGEREF _Toc20207 \h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_Toc4979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_Toc4979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_Toc4764 </w:instrText>
      </w:r>
      <w:r>
        <w:rPr>
          <w:szCs w:val="24"/>
        </w:rPr>
        <w:fldChar w:fldCharType="separate"/>
      </w:r>
      <w:r>
        <w:rPr>
          <w:rFonts w:hint="eastAsia" w:ascii="Times New Roman" w:hAnsi="Times New Roman"/>
          <w:bCs/>
          <w:szCs w:val="24"/>
        </w:rPr>
        <w:t xml:space="preserve">3.1. </w:t>
      </w:r>
      <w:r>
        <w:rPr>
          <w:rFonts w:hint="eastAsia" w:ascii="Times New Roman" w:hAnsi="Times New Roman"/>
          <w:bCs/>
          <w:szCs w:val="24"/>
          <w:lang w:eastAsia="zh-CN"/>
        </w:rPr>
        <w:t>宣传周相关实用视频集合！</w:t>
      </w:r>
      <w:r>
        <w:tab/>
      </w:r>
      <w:r>
        <w:fldChar w:fldCharType="begin"/>
      </w:r>
      <w:r>
        <w:instrText xml:space="preserve"> PAGEREF _Toc4764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_Toc7794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全国职业病防治法宣传周 | 保护自己的全部知识，都在这！</w:t>
      </w:r>
      <w:r>
        <w:tab/>
      </w:r>
      <w:r>
        <w:fldChar w:fldCharType="begin"/>
      </w:r>
      <w:r>
        <w:instrText xml:space="preserve"> PAGEREF _Toc7794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_Toc20654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世上没有哪份工作，值得拿命换钱</w:t>
      </w:r>
      <w:r>
        <w:tab/>
      </w:r>
      <w:r>
        <w:fldChar w:fldCharType="begin"/>
      </w:r>
      <w:r>
        <w:instrText xml:space="preserve"> PAGEREF _Toc20654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_Toc9136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_Toc9136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_Toc27832 </w:instrText>
      </w:r>
      <w:r>
        <w:rPr>
          <w:szCs w:val="24"/>
        </w:rPr>
        <w:fldChar w:fldCharType="separate"/>
      </w:r>
      <w:r>
        <w:rPr>
          <w:rFonts w:hint="eastAsia" w:ascii="Times New Roman" w:hAnsi="Times New Roman"/>
          <w:bCs/>
          <w:szCs w:val="24"/>
          <w:lang w:eastAsia="zh-CN"/>
        </w:rPr>
        <w:t>4.1. 定了！养老金要涨这么多</w:t>
      </w:r>
      <w:r>
        <w:tab/>
      </w:r>
      <w:r>
        <w:fldChar w:fldCharType="begin"/>
      </w:r>
      <w:r>
        <w:instrText xml:space="preserve"> PAGEREF _Toc27832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_Toc3559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【广东中山】</w:t>
      </w:r>
      <w:r>
        <w:rPr>
          <w:rFonts w:hint="eastAsia" w:ascii="Times New Roman" w:hAnsi="Times New Roman"/>
          <w:bCs/>
          <w:szCs w:val="24"/>
        </w:rPr>
        <w:t>高球厂职业病赔偿困局</w:t>
      </w:r>
      <w:r>
        <w:tab/>
      </w:r>
      <w:r>
        <w:fldChar w:fldCharType="begin"/>
      </w:r>
      <w:r>
        <w:instrText xml:space="preserve"> PAGEREF _Toc3559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_Toc11830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你的医保个人账户能给家人用了！职工医保迎大变化</w:t>
      </w:r>
      <w:r>
        <w:tab/>
      </w:r>
      <w:r>
        <w:fldChar w:fldCharType="begin"/>
      </w:r>
      <w:r>
        <w:instrText xml:space="preserve"> PAGEREF _Toc11830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_Toc6052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【广东】</w:t>
      </w:r>
      <w:r>
        <w:rPr>
          <w:rFonts w:hint="eastAsia" w:ascii="Times New Roman" w:hAnsi="Times New Roman"/>
          <w:bCs/>
          <w:szCs w:val="24"/>
        </w:rPr>
        <w:t>5月1日起，广东工伤保险费率下调50%！</w:t>
      </w:r>
      <w:r>
        <w:tab/>
      </w:r>
      <w:r>
        <w:fldChar w:fldCharType="begin"/>
      </w:r>
      <w:r>
        <w:instrText xml:space="preserve"> PAGEREF _Toc6052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_Toc14971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_Toc14971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_Toc14848 </w:instrText>
      </w:r>
      <w:r>
        <w:rPr>
          <w:szCs w:val="24"/>
        </w:rPr>
        <w:fldChar w:fldCharType="separate"/>
      </w:r>
      <w:r>
        <w:rPr>
          <w:rFonts w:hint="eastAsia" w:ascii="Times New Roman" w:hAnsi="Times New Roman"/>
          <w:bCs/>
          <w:szCs w:val="24"/>
          <w:lang w:eastAsia="zh-CN"/>
        </w:rPr>
        <w:t>5.1. 全国多地离婚冷静期数据｜伞君剪报</w:t>
      </w:r>
      <w:r>
        <w:tab/>
      </w:r>
      <w:r>
        <w:fldChar w:fldCharType="begin"/>
      </w:r>
      <w:r>
        <w:instrText xml:space="preserve"> PAGEREF _Toc14848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_Toc13063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【香港】</w:t>
      </w:r>
      <w:r>
        <w:rPr>
          <w:rFonts w:hint="eastAsia" w:ascii="Times New Roman" w:hAnsi="Times New Roman"/>
          <w:bCs/>
          <w:szCs w:val="24"/>
        </w:rPr>
        <w:t>居住在香港的迁徙女性家庭工人的身心健康：一项在香港进行的随机抽样调查</w:t>
      </w:r>
      <w:r>
        <w:tab/>
      </w:r>
      <w:r>
        <w:fldChar w:fldCharType="begin"/>
      </w:r>
      <w:r>
        <w:instrText xml:space="preserve"> PAGEREF _Toc13063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_Toc4637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反家暴法五周年，频上“热搜”的家暴事件背后</w:t>
      </w:r>
      <w:r>
        <w:tab/>
      </w:r>
      <w:r>
        <w:fldChar w:fldCharType="begin"/>
      </w:r>
      <w:r>
        <w:instrText xml:space="preserve"> PAGEREF _Toc4637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_Toc17294 </w:instrText>
      </w:r>
      <w:r>
        <w:rPr>
          <w:szCs w:val="24"/>
        </w:rPr>
        <w:fldChar w:fldCharType="separate"/>
      </w:r>
      <w:r>
        <w:rPr>
          <w:rFonts w:hint="eastAsia" w:ascii="Times New Roman" w:hAnsi="Times New Roman"/>
          <w:bCs/>
          <w:szCs w:val="24"/>
        </w:rPr>
        <w:t xml:space="preserve">5.4. </w:t>
      </w:r>
      <w:r>
        <w:rPr>
          <w:rFonts w:hint="eastAsia" w:ascii="Times New Roman" w:hAnsi="Times New Roman"/>
          <w:bCs/>
          <w:szCs w:val="24"/>
          <w:lang w:eastAsia="zh-CN"/>
        </w:rPr>
        <w:t>为什么女性在零工市场里更受“青睐”？</w:t>
      </w:r>
      <w:r>
        <w:tab/>
      </w:r>
      <w:r>
        <w:fldChar w:fldCharType="begin"/>
      </w:r>
      <w:r>
        <w:instrText xml:space="preserve"> PAGEREF _Toc17294 \h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_Toc31632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_Toc31632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_Toc1337 </w:instrText>
      </w:r>
      <w:r>
        <w:rPr>
          <w:szCs w:val="24"/>
        </w:rPr>
        <w:fldChar w:fldCharType="separate"/>
      </w:r>
      <w:r>
        <w:rPr>
          <w:rFonts w:hint="eastAsia" w:ascii="Times New Roman" w:hAnsi="Times New Roman"/>
          <w:bCs/>
          <w:szCs w:val="24"/>
        </w:rPr>
        <w:t>6.1. 化学品安全议题的周播资讯05期</w:t>
      </w:r>
      <w:r>
        <w:tab/>
      </w:r>
      <w:r>
        <w:fldChar w:fldCharType="begin"/>
      </w:r>
      <w:r>
        <w:instrText xml:space="preserve"> PAGEREF _Toc1337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_Toc20259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【日本福岛】山川异域，碧海同心。海洋保护民间组织就日本福岛核废水排海决策发布公开声明（中文日文英文）</w:t>
      </w:r>
      <w:r>
        <w:tab/>
      </w:r>
      <w:r>
        <w:fldChar w:fldCharType="begin"/>
      </w:r>
      <w:r>
        <w:instrText xml:space="preserve"> PAGEREF _Toc20259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_Toc2276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大银行将危险的赌注押在了我们的粮食上... （上）</w:t>
      </w:r>
      <w:r>
        <w:tab/>
      </w:r>
      <w:r>
        <w:fldChar w:fldCharType="begin"/>
      </w:r>
      <w:r>
        <w:instrText xml:space="preserve"> PAGEREF _Toc2276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_Toc28816 </w:instrText>
      </w:r>
      <w:r>
        <w:rPr>
          <w:szCs w:val="24"/>
        </w:rPr>
        <w:fldChar w:fldCharType="separate"/>
      </w:r>
      <w:r>
        <w:rPr>
          <w:rFonts w:hint="eastAsia" w:ascii="Times New Roman" w:hAnsi="Times New Roman"/>
          <w:bCs/>
          <w:szCs w:val="24"/>
          <w:lang w:eastAsia="zh-CN"/>
        </w:rPr>
        <w:t>6.4. 漫画丨胆小勿入！遭遇核辐射后，身体会发生什么？看完不淡定了…</w:t>
      </w:r>
      <w:r>
        <w:tab/>
      </w:r>
      <w:r>
        <w:fldChar w:fldCharType="begin"/>
      </w:r>
      <w:r>
        <w:instrText xml:space="preserve"> PAGEREF _Toc28816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_Toc10350 </w:instrText>
      </w:r>
      <w:r>
        <w:rPr>
          <w:szCs w:val="24"/>
        </w:rPr>
        <w:fldChar w:fldCharType="separate"/>
      </w:r>
      <w:r>
        <w:rPr>
          <w:rFonts w:hint="eastAsia" w:ascii="Times New Roman" w:hAnsi="Times New Roman"/>
          <w:bCs/>
          <w:szCs w:val="24"/>
          <w:lang w:eastAsia="zh-CN"/>
        </w:rPr>
        <w:t>6.5. 视频丨如何破解塑料污染？请收片</w:t>
      </w:r>
      <w:r>
        <w:tab/>
      </w:r>
      <w:r>
        <w:fldChar w:fldCharType="begin"/>
      </w:r>
      <w:r>
        <w:instrText xml:space="preserve"> PAGEREF _Toc10350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_Toc27427 </w:instrText>
      </w:r>
      <w:r>
        <w:rPr>
          <w:szCs w:val="24"/>
        </w:rPr>
        <w:fldChar w:fldCharType="separate"/>
      </w:r>
      <w:r>
        <w:rPr>
          <w:rFonts w:hint="eastAsia" w:ascii="Times New Roman" w:hAnsi="Times New Roman"/>
          <w:bCs/>
          <w:szCs w:val="24"/>
          <w:lang w:eastAsia="zh-CN"/>
        </w:rPr>
        <w:t>6.6. 您的房子有石棉吗？</w:t>
      </w:r>
      <w:r>
        <w:tab/>
      </w:r>
      <w:r>
        <w:fldChar w:fldCharType="begin"/>
      </w:r>
      <w:r>
        <w:instrText xml:space="preserve"> PAGEREF _Toc27427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_Toc32588 </w:instrText>
      </w:r>
      <w:r>
        <w:rPr>
          <w:szCs w:val="24"/>
        </w:rPr>
        <w:fldChar w:fldCharType="separate"/>
      </w:r>
      <w:r>
        <w:rPr>
          <w:rFonts w:hint="eastAsia" w:ascii="Times New Roman" w:hAnsi="Times New Roman"/>
          <w:bCs/>
          <w:szCs w:val="24"/>
          <w:lang w:eastAsia="zh-CN"/>
        </w:rPr>
        <w:t>6.7. 引以为戒 | 中央生态环保督察通报第三批典型案例</w:t>
      </w:r>
      <w:r>
        <w:tab/>
      </w:r>
      <w:r>
        <w:fldChar w:fldCharType="begin"/>
      </w:r>
      <w:r>
        <w:instrText xml:space="preserve"> PAGEREF _Toc32588 \h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_Toc7271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_Toc7271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_Toc11525 </w:instrText>
      </w:r>
      <w:r>
        <w:rPr>
          <w:szCs w:val="24"/>
        </w:rPr>
        <w:fldChar w:fldCharType="separate"/>
      </w:r>
      <w:r>
        <w:rPr>
          <w:rFonts w:hint="eastAsia" w:ascii="Times New Roman" w:hAnsi="Times New Roman"/>
          <w:szCs w:val="24"/>
        </w:rPr>
        <w:t xml:space="preserve">7.1. </w:t>
      </w:r>
      <w:r>
        <w:rPr>
          <w:rFonts w:hint="eastAsia" w:ascii="Times New Roman" w:hAnsi="Times New Roman" w:eastAsia="宋体" w:cs="Times New Roman"/>
          <w:bCs/>
          <w:kern w:val="2"/>
          <w:szCs w:val="24"/>
          <w:lang w:val="en-US" w:eastAsia="zh-CN" w:bidi="ar-SA"/>
        </w:rPr>
        <w:t>工作地点约定为全国，员工拒绝调动滞留原地，公司解除合法吗？</w:t>
      </w:r>
      <w:r>
        <w:tab/>
      </w:r>
      <w:r>
        <w:fldChar w:fldCharType="begin"/>
      </w:r>
      <w:r>
        <w:instrText xml:space="preserve"> PAGEREF _Toc11525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_Toc9549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val="en-US" w:eastAsia="zh-CN"/>
        </w:rPr>
        <w:t>【浙江义乌】快递业风向标义乌：抢单与低价</w:t>
      </w:r>
      <w:r>
        <w:tab/>
      </w:r>
      <w:r>
        <w:fldChar w:fldCharType="begin"/>
      </w:r>
      <w:r>
        <w:instrText xml:space="preserve"> PAGEREF _Toc9549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_Toc22594 </w:instrText>
      </w:r>
      <w:r>
        <w:rPr>
          <w:szCs w:val="24"/>
        </w:rPr>
        <w:fldChar w:fldCharType="separate"/>
      </w:r>
      <w:r>
        <w:rPr>
          <w:rFonts w:hint="eastAsia" w:ascii="Times New Roman" w:hAnsi="Times New Roman" w:cs="Times New Roman"/>
          <w:bCs/>
          <w:szCs w:val="24"/>
          <w:lang w:eastAsia="zh-CN"/>
        </w:rPr>
        <w:t>7.3. 哪些情况与最低工资相关</w:t>
      </w:r>
      <w:r>
        <w:tab/>
      </w:r>
      <w:r>
        <w:fldChar w:fldCharType="begin"/>
      </w:r>
      <w:r>
        <w:instrText xml:space="preserve"> PAGEREF _Toc22594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_Toc23913 </w:instrText>
      </w:r>
      <w:r>
        <w:rPr>
          <w:szCs w:val="24"/>
        </w:rPr>
        <w:fldChar w:fldCharType="separate"/>
      </w:r>
      <w:r>
        <w:rPr>
          <w:rFonts w:hint="eastAsia" w:ascii="Times New Roman" w:hAnsi="Times New Roman"/>
          <w:bCs/>
          <w:szCs w:val="24"/>
          <w:lang w:eastAsia="zh-CN"/>
        </w:rPr>
        <w:t>7.4. 【广东广州】环卫调查：大学城环卫公司绿德狂吃千万“人头费”，半年内逼走逾30名环卫工</w:t>
      </w:r>
      <w:r>
        <w:tab/>
      </w:r>
      <w:r>
        <w:fldChar w:fldCharType="begin"/>
      </w:r>
      <w:r>
        <w:instrText xml:space="preserve"> PAGEREF _Toc23913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_Toc24464 </w:instrText>
      </w:r>
      <w:r>
        <w:rPr>
          <w:szCs w:val="24"/>
        </w:rPr>
        <w:fldChar w:fldCharType="separate"/>
      </w:r>
      <w:r>
        <w:rPr>
          <w:rFonts w:hint="eastAsia" w:ascii="Times New Roman" w:hAnsi="Times New Roman"/>
          <w:bCs/>
          <w:szCs w:val="24"/>
          <w:lang w:eastAsia="zh-CN"/>
        </w:rPr>
        <w:t>7.5. “网红”惠民保，值不值得保？</w:t>
      </w:r>
      <w:r>
        <w:tab/>
      </w:r>
      <w:r>
        <w:fldChar w:fldCharType="begin"/>
      </w:r>
      <w:r>
        <w:instrText xml:space="preserve"> PAGEREF _Toc24464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_Toc8506 </w:instrText>
      </w:r>
      <w:r>
        <w:rPr>
          <w:szCs w:val="24"/>
        </w:rPr>
        <w:fldChar w:fldCharType="separate"/>
      </w:r>
      <w:r>
        <w:rPr>
          <w:rFonts w:hint="eastAsia" w:ascii="Times New Roman" w:hAnsi="Times New Roman"/>
          <w:bCs/>
          <w:szCs w:val="24"/>
          <w:lang w:eastAsia="zh-CN"/>
        </w:rPr>
        <w:t>7.6. 为何媒体会在劳动节纪念李大钊，他都说了些什么？</w:t>
      </w:r>
      <w:r>
        <w:tab/>
      </w:r>
      <w:r>
        <w:fldChar w:fldCharType="begin"/>
      </w:r>
      <w:r>
        <w:instrText xml:space="preserve"> PAGEREF _Toc8506 \h </w:instrText>
      </w:r>
      <w:r>
        <w:fldChar w:fldCharType="separate"/>
      </w:r>
      <w:r>
        <w:t>14</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40" w:name="_Toc519451799"/>
      <w:bookmarkStart w:id="341" w:name="_Toc514264408"/>
      <w:bookmarkStart w:id="342" w:name="_Toc25862"/>
      <w:r>
        <w:rPr>
          <w:rFonts w:ascii="Times New Roman" w:hAnsi="Times New Roman"/>
          <w:sz w:val="24"/>
          <w:szCs w:val="24"/>
        </w:rPr>
        <w:t>工伤、安全事故</w:t>
      </w:r>
      <w:bookmarkEnd w:id="340"/>
      <w:bookmarkEnd w:id="341"/>
      <w:bookmarkEnd w:id="342"/>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43" w:name="_Toc23908"/>
      <w:r>
        <w:rPr>
          <w:rFonts w:hint="eastAsia" w:ascii="Times New Roman" w:hAnsi="Times New Roman"/>
          <w:b/>
          <w:bCs/>
          <w:sz w:val="24"/>
          <w:szCs w:val="24"/>
          <w:lang w:eastAsia="zh-CN"/>
        </w:rPr>
        <w:t>【新疆维吾尔】揪心！新疆一煤矿发生透水事故，21人被困</w:t>
      </w:r>
      <w:bookmarkEnd w:id="34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新闻联播</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"https://mp.weixin.qq.com/s/muCo70SIli8NboDVHZ4yMg"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https://mp.weixin.qq.com/s/muCo70SIli8NboDVHZ4yMg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丰源煤矿矿井在技术改造过程中，突发透水事故，导致井下断电、通讯中断，当班井下29人中21人被困，8人安全升井。</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rPr>
      </w:pPr>
      <w:bookmarkStart w:id="344" w:name="_Toc7956"/>
      <w:r>
        <w:rPr>
          <w:rFonts w:hint="eastAsia" w:ascii="Times New Roman" w:hAnsi="Times New Roman"/>
          <w:b/>
          <w:bCs/>
          <w:sz w:val="24"/>
          <w:szCs w:val="24"/>
          <w:lang w:eastAsia="zh-CN"/>
        </w:rPr>
        <w:t>【广东广州】广州去年报告新发职业病51例 噪声聋“新晋”为广州职业病之首</w:t>
      </w:r>
      <w:bookmarkEnd w:id="34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新快报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"https://app.myzaker.com/news/article.php?pk=6081872f1bc8e07e1b00050b"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https://app.myzaker.com/news/article.php?pk=6081872f1bc8e07e1b00050b</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广州市卫健委数据显示，2020年全年报告新发职业病51例；接受职业病鉴定申请56例，完成鉴定63例（包括往年积案），鉴定为职业病26例。广州市职业病防治院副院长表示，噪声聋是广州高发的职业病，接着是尘肺和化学中毒。</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45" w:name="_Toc19802"/>
      <w:r>
        <w:rPr>
          <w:rFonts w:hint="eastAsia" w:ascii="Times New Roman" w:hAnsi="Times New Roman"/>
          <w:b/>
          <w:bCs/>
          <w:sz w:val="24"/>
          <w:szCs w:val="24"/>
          <w:lang w:eastAsia="zh-CN"/>
        </w:rPr>
        <w:t>【上海】痛心，8人遇难</w:t>
      </w:r>
      <w:bookmarkEnd w:id="34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"https://mp.weixin.qq.com/s/mpyjdrzZHNRAFOIIo4-6vw"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https://mp.weixin.qq.com/s/mpyjdrzZHNRAFOIIo4-6vw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胜瑞电子科技（上海）有限公司厂房失火，事故导致8人遇难，其中两名系消防救援人员。</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46" w:name="_Toc514264429"/>
      <w:bookmarkStart w:id="347" w:name="_Toc519451823"/>
      <w:bookmarkStart w:id="348" w:name="_Toc19834"/>
      <w:r>
        <w:rPr>
          <w:rFonts w:ascii="Times New Roman" w:hAnsi="Times New Roman"/>
          <w:sz w:val="24"/>
          <w:szCs w:val="24"/>
        </w:rPr>
        <w:t>职业卫生、安全规定</w:t>
      </w:r>
      <w:bookmarkEnd w:id="346"/>
      <w:bookmarkEnd w:id="347"/>
      <w:bookmarkEnd w:id="348"/>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49" w:name="_Toc15730"/>
      <w:r>
        <w:rPr>
          <w:rFonts w:hint="eastAsia" w:ascii="Times New Roman" w:hAnsi="Times New Roman"/>
          <w:b/>
          <w:bCs w:val="0"/>
          <w:sz w:val="24"/>
          <w:szCs w:val="24"/>
          <w:lang w:val="en-US" w:eastAsia="zh-CN"/>
        </w:rPr>
        <w:t>取消职业卫生技术服务机构资质等级划分</w:t>
      </w:r>
      <w:bookmarkEnd w:id="349"/>
    </w:p>
    <w:p>
      <w:pPr>
        <w:pStyle w:val="152"/>
        <w:numPr>
          <w:ilvl w:val="0"/>
          <w:numId w:val="4"/>
        </w:numPr>
        <w:spacing w:before="156" w:beforeLines="50"/>
        <w:ind w:left="420" w:leftChars="0" w:hanging="420" w:firstLineChars="0"/>
        <w:outlineLvl w:val="1"/>
        <w:rPr>
          <w:rFonts w:hint="eastAsia" w:ascii="Times New Roman" w:hAnsi="Times New Roman"/>
          <w:b/>
          <w:bCs/>
          <w:sz w:val="24"/>
          <w:szCs w:val="24"/>
          <w:lang w:val="en-US" w:eastAsia="zh-CN"/>
        </w:rPr>
      </w:pPr>
      <w:bookmarkStart w:id="350" w:name="_Toc10481"/>
      <w:r>
        <w:rPr>
          <w:rFonts w:hint="eastAsia" w:ascii="Times New Roman" w:hAnsi="Times New Roman"/>
          <w:b/>
          <w:bCs/>
          <w:sz w:val="24"/>
          <w:szCs w:val="24"/>
          <w:lang w:val="en-US" w:eastAsia="zh-CN"/>
        </w:rPr>
        <w:t>重大发布丨取消机构资质等级划分，行业变革办法来了！</w:t>
      </w:r>
      <w:bookmarkEnd w:id="35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16</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https://mp.weixin.qq.com/s/S346ufjMfoILnM3zGdji5w</w:t>
      </w:r>
    </w:p>
    <w:p>
      <w:pPr>
        <w:pStyle w:val="152"/>
        <w:numPr>
          <w:ilvl w:val="0"/>
          <w:numId w:val="4"/>
        </w:numPr>
        <w:spacing w:before="156" w:beforeLines="50"/>
        <w:ind w:left="420" w:leftChars="0" w:hanging="420" w:firstLineChars="0"/>
        <w:outlineLvl w:val="1"/>
        <w:rPr>
          <w:rFonts w:ascii="Times New Roman" w:hAnsi="Times New Roman"/>
          <w:b/>
          <w:bCs/>
          <w:sz w:val="24"/>
          <w:szCs w:val="24"/>
        </w:rPr>
      </w:pPr>
      <w:bookmarkStart w:id="351" w:name="_Toc20207"/>
      <w:r>
        <w:rPr>
          <w:rFonts w:hint="eastAsia" w:ascii="Times New Roman" w:hAnsi="Times New Roman"/>
          <w:b/>
          <w:bCs/>
          <w:sz w:val="24"/>
          <w:szCs w:val="24"/>
          <w:lang w:val="en-US" w:eastAsia="zh-CN"/>
        </w:rPr>
        <w:t>职业卫生太难了！推动取消甲乙级资质划分！强化事后监管！</w:t>
      </w:r>
      <w:bookmarkEnd w:id="35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职业病防治博士工作站</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https://mp.weixin.qq.com/s/7FtHgOoN8AckEnfbSC2gVw</w:t>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国务院办公厅发布了关于服务“六稳”“六保”进一步做好“放管服”改革有关工作的意见（国办发〔2021〕10号）。其中关于职业病防治工作的内容主要有两点：</w:t>
      </w:r>
    </w:p>
    <w:p>
      <w:pPr>
        <w:numPr>
          <w:ilvl w:val="0"/>
          <w:numId w:val="5"/>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推动取消职业卫生技术服务机构资质等级划分，便利市场准入。</w:t>
      </w:r>
    </w:p>
    <w:p>
      <w:pPr>
        <w:numPr>
          <w:ilvl w:val="0"/>
          <w:numId w:val="5"/>
        </w:numPr>
        <w:ind w:left="480" w:leftChars="0" w:hanging="480" w:hanging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提升事中事后监管效能。加强对日常监管事项的风险评估，实施分级分类监管，强化高风险环节监管。对涉及人民群众生命健康和公共安全的要严格监管，坚决守住安全底线。</w:t>
      </w:r>
    </w:p>
    <w:p>
      <w:pPr>
        <w:rPr>
          <w:rFonts w:hint="eastAsia" w:ascii="Times New Roman" w:hAnsi="Times New Roman"/>
          <w:bCs/>
          <w:sz w:val="24"/>
          <w:szCs w:val="24"/>
          <w:lang w:val="en-US" w:eastAsia="zh-CN"/>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52" w:name="_Toc4979"/>
      <w:r>
        <w:rPr>
          <w:rFonts w:ascii="Times New Roman" w:hAnsi="Times New Roman"/>
          <w:sz w:val="24"/>
          <w:szCs w:val="24"/>
        </w:rPr>
        <w:t>职业危害与预防</w:t>
      </w:r>
      <w:bookmarkEnd w:id="352"/>
    </w:p>
    <w:p>
      <w:pPr>
        <w:pStyle w:val="152"/>
        <w:numPr>
          <w:ilvl w:val="1"/>
          <w:numId w:val="2"/>
        </w:numPr>
        <w:spacing w:before="156" w:beforeLines="50"/>
        <w:ind w:firstLineChars="0"/>
        <w:outlineLvl w:val="1"/>
        <w:rPr>
          <w:rFonts w:hint="eastAsia" w:ascii="Times New Roman" w:hAnsi="Times New Roman"/>
          <w:b/>
          <w:bCs/>
          <w:sz w:val="24"/>
          <w:szCs w:val="24"/>
        </w:rPr>
      </w:pPr>
      <w:bookmarkStart w:id="353" w:name="_Toc4764"/>
      <w:r>
        <w:rPr>
          <w:rFonts w:hint="eastAsia" w:ascii="Times New Roman" w:hAnsi="Times New Roman"/>
          <w:b/>
          <w:bCs/>
          <w:sz w:val="24"/>
          <w:szCs w:val="24"/>
          <w:lang w:eastAsia="zh-CN"/>
        </w:rPr>
        <w:t>宣传周相关实用视频集合！</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职业卫生与职业医学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"https://mp.weixin.qq.com/s/K1Nke-YdTh1PRa6TclfkIA"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https://mp.weixin.qq.com/s/K1Nke-YdTh1PRa6TclfkIA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本文整理了《职业病防治法》宣传相关实用视频集合，包括</w:t>
      </w:r>
      <w:r>
        <w:rPr>
          <w:rFonts w:hint="eastAsia" w:ascii="Times New Roman" w:hAnsi="Times New Roman"/>
          <w:bCs/>
          <w:sz w:val="24"/>
          <w:szCs w:val="24"/>
          <w:lang w:eastAsia="zh-CN"/>
        </w:rPr>
        <w:t>整体宣传类、教育警示类、防护用品类、疾病专题类等。</w:t>
      </w:r>
    </w:p>
    <w:p>
      <w:pPr>
        <w:numPr>
          <w:ilvl w:val="0"/>
          <w:numId w:val="0"/>
        </w:numPr>
        <w:ind w:leftChars="0"/>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54" w:name="_Toc7794"/>
      <w:r>
        <w:rPr>
          <w:rFonts w:hint="eastAsia" w:ascii="Times New Roman" w:hAnsi="Times New Roman"/>
          <w:b/>
          <w:bCs/>
          <w:sz w:val="24"/>
          <w:szCs w:val="24"/>
          <w:lang w:eastAsia="zh-CN"/>
        </w:rPr>
        <w:t>全国职业病防治法宣传周 | 保护自己的全部知识，都在这！</w:t>
      </w:r>
      <w:bookmarkEnd w:id="35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山东港口威海港</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"https://mp.weixin.qq.com/s/a0yxxYkoHayZffMOYymOsA"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https://mp.weixin.qq.com/s/a0yxxYkoHayZffMOYymOsA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本文整理了职业病防治核心信息100条，介绍了职业病、职业危害、防治主体、诊断流程、劳动者的权利等。</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55" w:name="_Toc20654"/>
      <w:r>
        <w:rPr>
          <w:rFonts w:hint="eastAsia" w:ascii="Times New Roman" w:hAnsi="Times New Roman"/>
          <w:b/>
          <w:bCs/>
          <w:sz w:val="24"/>
          <w:szCs w:val="24"/>
          <w:lang w:eastAsia="zh-CN"/>
        </w:rPr>
        <w:t>世上没有哪份工作，值得拿命换钱</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hint="eastAsia" w:ascii="Times New Roman" w:hAnsi="Times New Roman"/>
          <w:sz w:val="24"/>
          <w:szCs w:val="24"/>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"https://mp.weixin.qq.com/s/SENzFHHijEcJDqSFNs39hQ"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https://mp.weixin.qq.com/s/SENzFHHijEcJDqSFNs39hQ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2020年国家统计局最新数据显示，中国全年接触职业病危害的劳动者超2亿人，各类安全生产事故人均死亡人数约为75人</w:t>
      </w:r>
      <w:r>
        <w:rPr>
          <w:rFonts w:hint="eastAsia" w:ascii="Times New Roman" w:hAnsi="Times New Roman"/>
          <w:bCs/>
          <w:sz w:val="24"/>
          <w:szCs w:val="24"/>
          <w:lang w:eastAsia="zh-CN"/>
        </w:rPr>
        <w:t>。有超</w:t>
      </w:r>
      <w:r>
        <w:rPr>
          <w:rFonts w:hint="eastAsia" w:ascii="Times New Roman" w:hAnsi="Times New Roman"/>
          <w:bCs/>
          <w:sz w:val="24"/>
          <w:szCs w:val="24"/>
          <w:lang w:val="en-US" w:eastAsia="zh-CN"/>
        </w:rPr>
        <w:t>3成的事故发生在建筑行业，有近两成的事故与机动车辆有关，外卖员和环卫工首当其冲。工伤保险虽扩大了覆盖率，但职业病维权仍很艰难。</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56" w:name="_Toc9136"/>
      <w:r>
        <w:rPr>
          <w:rFonts w:ascii="Times New Roman" w:hAnsi="Times New Roman"/>
          <w:sz w:val="24"/>
          <w:szCs w:val="24"/>
        </w:rPr>
        <w:t>社会保险</w:t>
      </w:r>
      <w:bookmarkEnd w:id="356"/>
    </w:p>
    <w:p>
      <w:pPr>
        <w:pStyle w:val="152"/>
        <w:numPr>
          <w:ilvl w:val="0"/>
          <w:numId w:val="6"/>
        </w:numPr>
        <w:spacing w:before="156" w:beforeLines="50"/>
        <w:ind w:firstLineChars="0"/>
        <w:outlineLvl w:val="1"/>
        <w:rPr>
          <w:rFonts w:hint="eastAsia" w:ascii="Times New Roman" w:hAnsi="Times New Roman"/>
          <w:b/>
          <w:bCs/>
          <w:sz w:val="24"/>
          <w:szCs w:val="24"/>
          <w:lang w:eastAsia="zh-CN"/>
        </w:rPr>
      </w:pPr>
      <w:bookmarkStart w:id="357" w:name="_Toc27832"/>
      <w:r>
        <w:rPr>
          <w:rFonts w:hint="eastAsia" w:ascii="Times New Roman" w:hAnsi="Times New Roman"/>
          <w:b/>
          <w:bCs/>
          <w:sz w:val="24"/>
          <w:szCs w:val="24"/>
          <w:lang w:eastAsia="zh-CN"/>
        </w:rPr>
        <w:t>定了！养老金要涨这么多</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澎湃新闻</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"https://mp.weixin.qq.com/s/C8-VjaxbvgTJlpbsGGpF-w"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https://mp.weixin.qq.com/s/C8-VjaxbvgTJlpbsGGpF-w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关于2021年调整退休人员基本养老金的通知》明确从1月1日起，为2020年底前已按规定办理退休手续并按月领取基本养老金的企业和机关事业单位退休人员提高基本养老金水平，总体调整水平为2020年退休人员月人均基本养老金的4.5%。</w:t>
      </w:r>
    </w:p>
    <w:p>
      <w:pPr>
        <w:rPr>
          <w:rFonts w:hint="eastAsia"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358" w:name="_Toc3559"/>
      <w:r>
        <w:rPr>
          <w:rFonts w:hint="eastAsia" w:ascii="Times New Roman" w:hAnsi="Times New Roman"/>
          <w:b/>
          <w:bCs/>
          <w:sz w:val="24"/>
          <w:szCs w:val="24"/>
          <w:lang w:eastAsia="zh-CN"/>
        </w:rPr>
        <w:t>【广东中山】</w:t>
      </w:r>
      <w:r>
        <w:rPr>
          <w:rFonts w:hint="eastAsia" w:ascii="Times New Roman" w:hAnsi="Times New Roman"/>
          <w:b/>
          <w:bCs/>
          <w:sz w:val="24"/>
          <w:szCs w:val="24"/>
        </w:rPr>
        <w:t>高球厂职业病赔偿困局</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财新周刊</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"https://m.weekly.caixin.com/red/2021-04-17/101692559.html?s=673d210ea05bad61acbbc45752aa7208097be953d55dc019bfd1407cd5a3d56e411779b1330ba53c"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https://m.weekly.caixin.com/red/2021-04-17/101692559.html?s=673d210ea05bad61acbbc45752aa7208097be953d55dc019bfd1407cd5a3d56e411779b1330ba53c</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bCs/>
          <w:sz w:val="24"/>
          <w:szCs w:val="24"/>
          <w:lang w:val="en-US" w:eastAsia="zh-CN"/>
        </w:rPr>
      </w:pPr>
      <w:r>
        <w:rPr>
          <w:rFonts w:hint="eastAsia" w:ascii="Times New Roman" w:hAnsi="Times New Roman"/>
          <w:bCs/>
          <w:sz w:val="24"/>
          <w:szCs w:val="24"/>
          <w:lang w:eastAsia="zh-CN"/>
        </w:rPr>
        <w:t>2015至2020年间，广盛公司有上百名工人陆续确诊职业性轻度或中度手臂振动病。根据《职业病防治法》，除依法享有工伤保险，他们还可向用人单位提出人身损害赔偿要求。但中山法院系统未按广东省高院规范性文件办理案件，导致人身损害赔偿支持率很低。4月14日，在中山中院二审开庭的案件，共涉及154例职业病民事赔偿纠纷，其中被告为广盛公司的有135例，绝大多数原告身患手臂振动病。而新的病例还在不断出现，1月至3月，广盛公司又有40名疑似患者到广东省职业病防治院住院观察，目前已有3人确诊手臂振动病。</w:t>
      </w:r>
    </w:p>
    <w:p>
      <w:pPr>
        <w:rPr>
          <w:rFonts w:hint="eastAsia" w:ascii="Times New Roman" w:hAnsi="Times New Roman"/>
          <w:bCs/>
          <w:sz w:val="24"/>
          <w:szCs w:val="24"/>
          <w:lang w:eastAsia="zh-CN"/>
        </w:rPr>
      </w:pPr>
    </w:p>
    <w:p>
      <w:pPr>
        <w:pStyle w:val="152"/>
        <w:numPr>
          <w:ilvl w:val="0"/>
          <w:numId w:val="6"/>
        </w:numPr>
        <w:spacing w:before="156" w:beforeLines="50"/>
        <w:ind w:firstLineChars="0"/>
        <w:outlineLvl w:val="1"/>
        <w:rPr>
          <w:rFonts w:ascii="Times New Roman" w:hAnsi="Times New Roman"/>
          <w:b/>
          <w:bCs/>
          <w:sz w:val="24"/>
          <w:szCs w:val="24"/>
        </w:rPr>
      </w:pPr>
      <w:bookmarkStart w:id="359" w:name="_Toc11830"/>
      <w:r>
        <w:rPr>
          <w:rFonts w:hint="eastAsia" w:ascii="Times New Roman" w:hAnsi="Times New Roman"/>
          <w:b/>
          <w:bCs/>
          <w:sz w:val="24"/>
          <w:szCs w:val="24"/>
          <w:lang w:eastAsia="zh-CN"/>
        </w:rPr>
        <w:t>你的医保个人账户能给家人用了！职工医保迎大变化</w:t>
      </w:r>
      <w:bookmarkEnd w:id="35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公能社工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"https://mp.weixin.qq.com/s/E3mY139gwTI0imHJ-LkZ7A"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https://mp.weixin.qq.com/s/E3mY139gwTI0imHJ-LkZ7A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国务院常务会议召开，确定建立健全职工基本医保门诊共济保障机制的措施，拓宽个人账户资金使用范围，减轻群众医疗负担。职工医保迎来4个方面的变化：更多门诊费用将纳入医保报销、单位缴费不再计入个人账户、个人账户可以给家属用了、加强医保基金监督管理。</w:t>
      </w:r>
    </w:p>
    <w:p>
      <w:pPr>
        <w:ind w:firstLine="480" w:firstLineChars="200"/>
        <w:rPr>
          <w:rFonts w:hint="eastAsia" w:ascii="Times New Roman" w:hAnsi="Times New Roman"/>
          <w:bCs/>
          <w:sz w:val="24"/>
          <w:szCs w:val="24"/>
          <w:lang w:eastAsia="zh-CN"/>
        </w:rPr>
      </w:pPr>
    </w:p>
    <w:p>
      <w:pPr>
        <w:pStyle w:val="152"/>
        <w:numPr>
          <w:ilvl w:val="0"/>
          <w:numId w:val="6"/>
        </w:numPr>
        <w:spacing w:before="156" w:beforeLines="50"/>
        <w:ind w:firstLineChars="0"/>
        <w:outlineLvl w:val="1"/>
        <w:rPr>
          <w:rFonts w:ascii="Times New Roman" w:hAnsi="Times New Roman"/>
          <w:b/>
          <w:bCs/>
          <w:sz w:val="24"/>
          <w:szCs w:val="24"/>
        </w:rPr>
      </w:pPr>
      <w:bookmarkStart w:id="360" w:name="_Toc6052"/>
      <w:r>
        <w:rPr>
          <w:rFonts w:hint="eastAsia" w:ascii="Times New Roman" w:hAnsi="Times New Roman"/>
          <w:b/>
          <w:bCs/>
          <w:sz w:val="24"/>
          <w:szCs w:val="24"/>
          <w:lang w:eastAsia="zh-CN"/>
        </w:rPr>
        <w:t>【广东】</w:t>
      </w:r>
      <w:r>
        <w:rPr>
          <w:rFonts w:hint="eastAsia" w:ascii="Times New Roman" w:hAnsi="Times New Roman"/>
          <w:b/>
          <w:bCs/>
          <w:sz w:val="24"/>
          <w:szCs w:val="24"/>
        </w:rPr>
        <w:t>5月1日起，广东工伤保险费率下调50%！</w:t>
      </w:r>
      <w:bookmarkEnd w:id="36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佛山人社</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"https://mp.weixin.qq.com/s/4BjEkHPmCsEwkDTzlDsp-A"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https://mp.weixin.qq.com/s/4BjEkHPmCsEwkDTzlDsp-A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自5月1日起，省级统筹工伤保险行业基准费率标准实施，并根据实际情况采取了“分类分步”平稳过渡办法，同时自2021年5月1日至2022年4月30日，全省参保单位统一下调工伤保险费率50%，预计一年为企业减负约30亿元。</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61" w:name="_Toc14971"/>
      <w:r>
        <w:rPr>
          <w:rFonts w:ascii="Times New Roman" w:hAnsi="Times New Roman"/>
          <w:sz w:val="24"/>
          <w:szCs w:val="24"/>
        </w:rPr>
        <w:t>女工与性别</w:t>
      </w:r>
      <w:bookmarkEnd w:id="361"/>
      <w:bookmarkStart w:id="362" w:name="_Toc39080428"/>
      <w:bookmarkEnd w:id="362"/>
      <w:bookmarkStart w:id="363" w:name="_Toc39080425"/>
      <w:bookmarkEnd w:id="363"/>
      <w:bookmarkStart w:id="364" w:name="_Toc39081058"/>
      <w:bookmarkEnd w:id="364"/>
      <w:bookmarkStart w:id="365" w:name="_Toc39081061"/>
      <w:bookmarkEnd w:id="365"/>
    </w:p>
    <w:p>
      <w:pPr>
        <w:pStyle w:val="152"/>
        <w:numPr>
          <w:ilvl w:val="1"/>
          <w:numId w:val="8"/>
        </w:numPr>
        <w:spacing w:before="156" w:beforeLines="50"/>
        <w:ind w:firstLineChars="0"/>
        <w:outlineLvl w:val="1"/>
        <w:rPr>
          <w:rFonts w:hint="eastAsia" w:ascii="Times New Roman" w:hAnsi="Times New Roman"/>
          <w:b/>
          <w:bCs/>
          <w:sz w:val="24"/>
          <w:szCs w:val="24"/>
          <w:lang w:eastAsia="zh-CN"/>
        </w:rPr>
      </w:pPr>
      <w:bookmarkStart w:id="366" w:name="_Toc14848"/>
      <w:r>
        <w:rPr>
          <w:rFonts w:hint="eastAsia" w:ascii="Times New Roman" w:hAnsi="Times New Roman"/>
          <w:b/>
          <w:bCs/>
          <w:sz w:val="24"/>
          <w:szCs w:val="24"/>
          <w:lang w:eastAsia="zh-CN"/>
        </w:rPr>
        <w:t>全国多地离婚冷静期数据｜伞君剪报</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橙雨伞</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"https://mp.weixin.qq.com/s/qX79F2nM0a4rFtaSTEB02w"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https://mp.weixin.qq.com/s/qX79F2nM0a4rFtaSTEB02w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本期剪报整理的新闻如下：</w:t>
      </w:r>
    </w:p>
    <w:p>
      <w:pPr>
        <w:numPr>
          <w:ilvl w:val="0"/>
          <w:numId w:val="9"/>
        </w:numPr>
        <w:ind w:left="0" w:leftChars="0" w:firstLine="0" w:firstLineChars="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离婚冷静期效果初显，多地公布夫妻申请离婚后放弃办理离婚登记的数据。</w:t>
      </w:r>
    </w:p>
    <w:p>
      <w:pPr>
        <w:numPr>
          <w:ilvl w:val="0"/>
          <w:numId w:val="9"/>
        </w:numPr>
        <w:ind w:left="480" w:leftChars="0" w:hanging="480" w:hanging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关于不平等工作条件的部分解决方案被批准，它将确保美国女足运动员享受与男足运动员平等的包机、场地、酒店、后勤服务等待遇，但同工同酬之战仍在继续。</w:t>
      </w:r>
    </w:p>
    <w:p>
      <w:pPr>
        <w:numPr>
          <w:ilvl w:val="0"/>
          <w:numId w:val="9"/>
        </w:numPr>
        <w:ind w:left="0" w:leftChars="0" w:firstLine="0" w:firstLineChars="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在青岛、通州街头，仍有宣传妇德的旧思想标语。</w:t>
      </w:r>
    </w:p>
    <w:p>
      <w:pPr>
        <w:numPr>
          <w:ilvl w:val="0"/>
          <w:numId w:val="9"/>
        </w:numPr>
        <w:ind w:left="0" w:leftChars="0" w:firstLine="0" w:firstLineChars="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澳大利亚将终止对政客的性骚扰“豁免权”。</w:t>
      </w:r>
    </w:p>
    <w:p>
      <w:pPr>
        <w:numPr>
          <w:ilvl w:val="0"/>
          <w:numId w:val="9"/>
        </w:numPr>
        <w:ind w:left="480" w:leftChars="0" w:hanging="480" w:hanging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新研究发现，普及性的儿童保育系统不仅可以帮助许多疫情中失业的员工重返职场，还能极大地提高女性的终身收入。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67" w:name="_Toc13063"/>
      <w:r>
        <w:rPr>
          <w:rFonts w:hint="eastAsia" w:ascii="Times New Roman" w:hAnsi="Times New Roman"/>
          <w:b/>
          <w:bCs/>
          <w:sz w:val="24"/>
          <w:szCs w:val="24"/>
          <w:lang w:eastAsia="zh-CN"/>
        </w:rPr>
        <w:t>【香港】</w:t>
      </w:r>
      <w:r>
        <w:rPr>
          <w:rFonts w:hint="eastAsia" w:ascii="Times New Roman" w:hAnsi="Times New Roman"/>
          <w:b/>
          <w:bCs/>
          <w:sz w:val="24"/>
          <w:szCs w:val="24"/>
        </w:rPr>
        <w:t>居住在香港的迁徙女性家庭工人的身心健康：一项在香港进行的随机抽样调查</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社论前沿</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"https://mp.weixin.qq.com/s/yixpCHb193eRwbgcaoisfQ"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https://mp.weixin.qq.com/s/yixpCHb193eRwbgcaoisfQ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文章讲述了来到香港的移民家政工人的身心健康问题，以及与其相关的因素。并试图量化就业条件对随机选取的移民家政工样本的身心健康构成的风险。通过了解这种关联，为针对这些风险因素的循证干预和政策提供信息，以促进、保护和改善弱势移民人口的健康。</w:t>
      </w:r>
    </w:p>
    <w:p>
      <w:pPr>
        <w:ind w:firstLine="480" w:firstLineChars="200"/>
        <w:rPr>
          <w:rFonts w:hint="eastAsia" w:ascii="Times New Roman" w:hAnsi="Times New Roman"/>
          <w:bCs/>
          <w:sz w:val="24"/>
          <w:szCs w:val="24"/>
        </w:rPr>
      </w:pPr>
    </w:p>
    <w:p>
      <w:pPr>
        <w:pStyle w:val="152"/>
        <w:numPr>
          <w:ilvl w:val="1"/>
          <w:numId w:val="8"/>
        </w:numPr>
        <w:spacing w:before="156" w:beforeLines="50"/>
        <w:ind w:firstLineChars="0"/>
        <w:outlineLvl w:val="1"/>
        <w:rPr>
          <w:rFonts w:hint="eastAsia" w:ascii="Times New Roman" w:hAnsi="Times New Roman"/>
          <w:b/>
          <w:bCs/>
          <w:sz w:val="24"/>
          <w:szCs w:val="24"/>
        </w:rPr>
      </w:pPr>
      <w:bookmarkStart w:id="368" w:name="_Toc4637"/>
      <w:r>
        <w:rPr>
          <w:rFonts w:hint="eastAsia" w:ascii="Times New Roman" w:hAnsi="Times New Roman"/>
          <w:b/>
          <w:bCs/>
          <w:sz w:val="24"/>
          <w:szCs w:val="24"/>
          <w:lang w:eastAsia="zh-CN"/>
        </w:rPr>
        <w:t>反家暴法五周年，频上“热搜”的家暴事件背后</w:t>
      </w:r>
      <w:bookmarkEnd w:id="3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亿方公益</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"https://mp.weixin.qq.com/s/DatqDtSgcn3wvhiN-O39fw"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https://mp.weixin.qq.com/s/DatqDtSgcn3wvhiN-O39fw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从《反家暴法》实施开始至2019年年底，公开报道的因家暴而亡的人数达到1214人，即平均每5天就有至少3名女性因家暴去世。北京为平妇女权益机构一直对反家暴法实施情况进行监测，追踪反家暴法落地的进展和经验、挑战和差距，并提出相应的对策建议。通过追踪《反家暴法》的实施，打通政策倡导、引导资源、改变公众认知等途径，最终实现社会问题的改变。</w:t>
      </w:r>
    </w:p>
    <w:p>
      <w:pPr>
        <w:ind w:firstLine="480" w:firstLineChars="200"/>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hint="eastAsia" w:ascii="Times New Roman" w:hAnsi="Times New Roman"/>
          <w:b/>
          <w:bCs/>
          <w:sz w:val="24"/>
          <w:szCs w:val="24"/>
        </w:rPr>
      </w:pPr>
      <w:bookmarkStart w:id="369" w:name="_Toc17294"/>
      <w:r>
        <w:rPr>
          <w:rFonts w:hint="eastAsia" w:ascii="Times New Roman" w:hAnsi="Times New Roman"/>
          <w:b/>
          <w:bCs/>
          <w:sz w:val="24"/>
          <w:szCs w:val="24"/>
          <w:lang w:eastAsia="zh-CN"/>
        </w:rPr>
        <w:t>为什么女性在零工市场里更受“青睐”？</w:t>
      </w:r>
      <w:bookmarkEnd w:id="36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"https://mp.weixin.qq.com/s/C-JbWitkcKpeIbPWOOKyig"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https://mp.weixin.qq.com/s/C-JbWitkcKpeIbPWOOKyig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方面，工厂的流水线式岗位、压抑的环境使得一部分人无法接受，希望逃离出来。另一方面，有些工人年纪大了，工厂进不去，只好做零工。而女性特有的一个原因，是需要带孩子，因而无法进行全职工作。育儿和零工的夹缝里，使女工进退两难。</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70" w:name="_Toc31632"/>
      <w:r>
        <w:rPr>
          <w:rFonts w:ascii="Times New Roman" w:hAnsi="Times New Roman"/>
          <w:sz w:val="24"/>
          <w:szCs w:val="24"/>
        </w:rPr>
        <w:t>环境健康</w:t>
      </w:r>
      <w:bookmarkEnd w:id="370"/>
    </w:p>
    <w:p>
      <w:pPr>
        <w:pStyle w:val="152"/>
        <w:numPr>
          <w:ilvl w:val="1"/>
          <w:numId w:val="7"/>
        </w:numPr>
        <w:spacing w:before="156" w:beforeLines="50"/>
        <w:ind w:firstLineChars="0"/>
        <w:outlineLvl w:val="1"/>
        <w:rPr>
          <w:rFonts w:ascii="Times New Roman" w:hAnsi="Times New Roman"/>
          <w:b/>
          <w:bCs/>
          <w:sz w:val="24"/>
          <w:szCs w:val="24"/>
        </w:rPr>
      </w:pPr>
      <w:bookmarkStart w:id="371" w:name="_Toc1337"/>
      <w:r>
        <w:rPr>
          <w:rFonts w:hint="eastAsia" w:ascii="Times New Roman" w:hAnsi="Times New Roman"/>
          <w:b/>
          <w:bCs/>
          <w:sz w:val="24"/>
          <w:szCs w:val="24"/>
        </w:rPr>
        <w:t>化学品安全议题的周播资讯05期</w:t>
      </w:r>
      <w:bookmarkEnd w:id="371"/>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源：无毒先锋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"https://mp.weixin.qq.com/s/2MzLr1JMf061IQrm19XQzg"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https://mp.weixin.qq.com/s/2MzLr1JMf061IQrm19XQzg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本文整理了化学品安全相关国内外资讯，如：</w:t>
      </w:r>
    </w:p>
    <w:p>
      <w:pPr>
        <w:pStyle w:val="21"/>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hanging="480" w:hanging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六溴环十二烷即将在</w:t>
      </w:r>
      <w:r>
        <w:rPr>
          <w:rFonts w:hint="eastAsia" w:ascii="Times New Roman" w:hAnsi="Times New Roman"/>
          <w:bCs/>
          <w:sz w:val="24"/>
          <w:szCs w:val="24"/>
          <w:lang w:val="en-US" w:eastAsia="zh-CN"/>
        </w:rPr>
        <w:t>2021年年底永久退出历史舞台，</w:t>
      </w:r>
      <w:r>
        <w:rPr>
          <w:rFonts w:hint="eastAsia" w:ascii="Times New Roman" w:hAnsi="Times New Roman"/>
          <w:bCs/>
          <w:sz w:val="24"/>
          <w:szCs w:val="24"/>
          <w:lang w:eastAsia="zh-CN"/>
        </w:rPr>
        <w:t>有机保温材料行业的发展将面临严峻挑战。</w:t>
      </w:r>
    </w:p>
    <w:p>
      <w:pPr>
        <w:pStyle w:val="21"/>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hanging="480" w:hangingChars="200"/>
        <w:jc w:val="both"/>
        <w:rPr>
          <w:rFonts w:hint="eastAsia" w:ascii="Times New Roman" w:hAnsi="Times New Roman"/>
          <w:bCs/>
          <w:sz w:val="24"/>
          <w:szCs w:val="24"/>
          <w:lang w:eastAsia="zh-CN"/>
        </w:rPr>
      </w:pPr>
      <w:r>
        <w:rPr>
          <w:rFonts w:hint="eastAsia" w:ascii="Times New Roman" w:hAnsi="Times New Roman"/>
          <w:bCs/>
          <w:sz w:val="24"/>
          <w:szCs w:val="24"/>
        </w:rPr>
        <w:t>鄱阳湖附近大量的鱼因神经中毒</w:t>
      </w:r>
      <w:r>
        <w:rPr>
          <w:rFonts w:hint="eastAsia" w:ascii="Times New Roman" w:hAnsi="Times New Roman"/>
          <w:bCs/>
          <w:sz w:val="24"/>
          <w:szCs w:val="24"/>
          <w:lang w:eastAsia="zh-CN"/>
        </w:rPr>
        <w:t>死亡，因一公司在芡实种植区域喷洒了甲氰菊酯。</w:t>
      </w:r>
    </w:p>
    <w:p>
      <w:pPr>
        <w:pStyle w:val="21"/>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hanging="480" w:hanging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我国农药残留限量标准突破1万项，全面覆盖我国批准使用的农药品种和主要植物源性农产品。</w:t>
      </w:r>
    </w:p>
    <w:p>
      <w:pPr>
        <w:pStyle w:val="21"/>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hanging="480" w:hanging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韩国对违反有害化学物质等安全标准的30个产品下达了召回命令。</w:t>
      </w:r>
    </w:p>
    <w:p>
      <w:pPr>
        <w:pStyle w:val="21"/>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hanging="480" w:hanging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受重工业影响的泰国人民呼吁加强对污染者的监督……</w:t>
      </w:r>
    </w:p>
    <w:p>
      <w:pPr>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72" w:name="_Toc20259"/>
      <w:r>
        <w:rPr>
          <w:rFonts w:hint="eastAsia" w:ascii="Times New Roman" w:hAnsi="Times New Roman"/>
          <w:b/>
          <w:bCs/>
          <w:sz w:val="24"/>
          <w:szCs w:val="24"/>
          <w:lang w:eastAsia="zh-CN"/>
        </w:rPr>
        <w:t>【日本福岛】山川异域，碧海同心。海洋保护民间组织就日本福岛核废水排海决策发布公开声明（中文日文英文）</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无毒先锋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4月19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"https://mp.weixin.qq.com/s/UNaqfD1S9oH8RJX8cAtr2g"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https://mp.weixin.qq.com/s/UNaqfD1S9oH8RJX8cAtr2g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eastAsia="zh-CN"/>
        </w:rPr>
        <w:t>日本决定将福岛第一核电站内储存的核废水排放入海。对此，</w:t>
      </w:r>
      <w:r>
        <w:rPr>
          <w:rFonts w:hint="eastAsia" w:ascii="Times New Roman" w:hAnsi="Times New Roman"/>
          <w:bCs/>
          <w:sz w:val="24"/>
          <w:szCs w:val="24"/>
          <w:lang w:val="en-US" w:eastAsia="zh-CN"/>
        </w:rPr>
        <w:t>81个民间组织联署发表声明，提请日本政府：</w:t>
      </w:r>
    </w:p>
    <w:p>
      <w:pPr>
        <w:numPr>
          <w:ilvl w:val="0"/>
          <w:numId w:val="11"/>
        </w:numPr>
        <w:ind w:left="480" w:leftChars="0" w:hanging="480" w:hanging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重新论证此次排海决策，确保相关论证的透明度和公开性，特别是针对福岛核废水排海的海洋环境影响做出谨慎评估。</w:t>
      </w:r>
    </w:p>
    <w:p>
      <w:pPr>
        <w:numPr>
          <w:ilvl w:val="0"/>
          <w:numId w:val="11"/>
        </w:numPr>
        <w:ind w:left="480" w:leftChars="0" w:hanging="480" w:hanging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通过相关区域的国际合作建立独立评估机制，对福岛废水的解决方案进行科学论证，并接受民间组织和国际社会的监督。</w:t>
      </w:r>
    </w:p>
    <w:p>
      <w:pPr>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73" w:name="_Toc2276"/>
      <w:r>
        <w:rPr>
          <w:rFonts w:hint="eastAsia" w:ascii="Times New Roman" w:hAnsi="Times New Roman"/>
          <w:b/>
          <w:bCs/>
          <w:sz w:val="24"/>
          <w:szCs w:val="24"/>
          <w:lang w:eastAsia="zh-CN"/>
        </w:rPr>
        <w:t>大银行将危险的赌注押在了我们的粮食上... （上）</w:t>
      </w:r>
      <w:bookmarkEnd w:id="37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"https://mp.weixin.qq.com/s/YFmvBNJcmdE5aLmJjtvSdQ"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https://mp.weixin.qq.com/s/YFmvBNJcmdE5aLmJjtvSdQ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val="en-US" w:eastAsia="zh-CN"/>
        </w:rPr>
        <w:t>本文旨在诠释金融界是如何影响我们的粮食和气候变化的。虽然银行和资产管理公司承诺脱离化石燃料，但他们正在扩大对与伐林相关的高碳食品和大宗商品的投资。农业是全球森林砍伐的最大驱动力。近年来，有近一半的毁林和90%的热带雨林的损失都与农业有关。停止伐林是限制碳排放的最快方法之一。然而，世界最大的银行和资产管理公司却助长了伐林。尽管一些主要的粮食贸易商做出了不砍伐或禁止非法砍伐森林的承诺，但他们仍然在亚马逊保护区以外的巴西地区毁林和种植大宗商品。</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74" w:name="_Toc28816"/>
      <w:r>
        <w:rPr>
          <w:rFonts w:hint="eastAsia" w:ascii="Times New Roman" w:hAnsi="Times New Roman"/>
          <w:b/>
          <w:bCs/>
          <w:sz w:val="24"/>
          <w:szCs w:val="24"/>
          <w:lang w:eastAsia="zh-CN"/>
        </w:rPr>
        <w:t>漫画丨胆小勿入！遭遇核辐射后，身体会发生什么？看完不淡定了…</w:t>
      </w:r>
      <w:bookmarkEnd w:id="37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"https://mp.weixin.qq.com/s/45HApCII0YeY_qkQbmZFqw"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https://mp.weixin.qq.com/s/45HApCII0YeY_qkQbmZFqw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本文以</w:t>
      </w:r>
      <w:r>
        <w:rPr>
          <w:rFonts w:hint="eastAsia" w:ascii="Times New Roman" w:hAnsi="Times New Roman"/>
          <w:bCs/>
          <w:sz w:val="24"/>
          <w:szCs w:val="24"/>
          <w:lang w:val="en-US" w:eastAsia="zh-CN"/>
        </w:rPr>
        <w:t>1999年日本东海村核事故为原型，</w:t>
      </w:r>
      <w:r>
        <w:rPr>
          <w:rFonts w:hint="eastAsia" w:ascii="Times New Roman" w:hAnsi="Times New Roman"/>
          <w:bCs/>
          <w:sz w:val="24"/>
          <w:szCs w:val="24"/>
          <w:lang w:eastAsia="zh-CN"/>
        </w:rPr>
        <w:t>用漫画的形式叙述了核事故发生的原理，受害者遭遇核辐射以后身体发生的变化，从第一天的红肿，第七天皮肤开始脱落，直至死亡。</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75" w:name="_Toc10350"/>
      <w:r>
        <w:rPr>
          <w:rFonts w:hint="eastAsia" w:ascii="Times New Roman" w:hAnsi="Times New Roman"/>
          <w:b/>
          <w:bCs/>
          <w:sz w:val="24"/>
          <w:szCs w:val="24"/>
          <w:lang w:eastAsia="zh-CN"/>
        </w:rPr>
        <w:t>视频丨如何破解塑料污染？请收片</w:t>
      </w:r>
      <w:bookmarkEnd w:id="3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塑料解毒</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"https://mp.weixin.qq.com/s/A8M2DsS3vHhGoUQZBWOc9A"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https://mp.weixin.qq.com/s/A8M2DsS3vHhGoUQZBWOc9A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我们常见的环境中的塑料垃圾，只是塑料污染故事中的冰山一角。《塑料的故事》这一动画短片介绍了塑料的整个生命周期，揭示了全球塑料危机的真正原因和后果。</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76" w:name="_Toc27427"/>
      <w:r>
        <w:rPr>
          <w:rFonts w:hint="eastAsia" w:ascii="Times New Roman" w:hAnsi="Times New Roman"/>
          <w:b/>
          <w:bCs/>
          <w:sz w:val="24"/>
          <w:szCs w:val="24"/>
          <w:lang w:eastAsia="zh-CN"/>
        </w:rPr>
        <w:t>您的房子有石棉吗？</w:t>
      </w:r>
      <w:bookmarkEnd w:id="37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南飞雁之家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"https://mp.weixin.qq.com/s/hYxz-o3UcaMeSEzoxuGVQQ"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https://mp.weixin.qq.com/s/hYxz-o3UcaMeSEzoxuGVQQ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石棉在房屋建造中已有很多应用，比如保温材料、隔热材料、隔声材料、沥青产品、防火阻燃材料、外墙材料等。但石棉成分里极其微小的石棉纤维可能会飞散到空中，被吸入到人体的肺后，经过20到40年的潜伏期，很容易诱发尘肺病、肺癌等肺部疾病。本文介绍了如何鉴别房屋是否存在石棉的方法，以减少因移除不当带来的伤害。</w:t>
      </w:r>
    </w:p>
    <w:p>
      <w:pPr>
        <w:ind w:firstLine="480" w:firstLineChars="200"/>
        <w:rPr>
          <w:rFonts w:hint="eastAsia" w:ascii="Times New Roman" w:hAnsi="Times New Roman"/>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77" w:name="_Toc32588"/>
      <w:r>
        <w:rPr>
          <w:rFonts w:hint="eastAsia" w:ascii="Times New Roman" w:hAnsi="Times New Roman"/>
          <w:b/>
          <w:bCs/>
          <w:sz w:val="24"/>
          <w:szCs w:val="24"/>
          <w:lang w:eastAsia="zh-CN"/>
        </w:rPr>
        <w:t>引以为戒 | 中央生态环保督察通报第三批典型案例</w:t>
      </w:r>
      <w:bookmarkEnd w:id="37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环境保护</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"https://mp.weixin.qq.com/s/JQ21GdAel5MptETZ5osmnw"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https://mp.weixin.qq.com/s/JQ21GdAel5MptETZ5osmnw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为发挥警示作用，切实推动问题整改，生态环境部公开通报第三批8个典型案例：</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河南省安阳市压减焦化产能不力；</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湖南省洞庭湖区化肥减量数据虚假失真；</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广西北海等地生活垃圾处理短板明显，环境风险突出；</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云南省文山州违建小水电敷衍整改，严重破坏国家级自然保护区生态环境；</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山西焦煤集团斜沟煤矿敷衍整改，煤炭开发破坏生态问题突出；</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辽宁一些地方项目管控不到位，能耗“双控”面临较大压力；</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不顾环境容量盲目上马项目，安徽固镇经济开发区环境污染问题突出；</w:t>
      </w:r>
    </w:p>
    <w:p>
      <w:pPr>
        <w:numPr>
          <w:ilvl w:val="0"/>
          <w:numId w:val="12"/>
        </w:numPr>
        <w:ind w:left="0" w:leftChars="0" w:firstLine="0" w:firstLineChars="0"/>
        <w:rPr>
          <w:rFonts w:hint="eastAsia" w:ascii="Times New Roman" w:hAnsi="Times New Roman"/>
          <w:sz w:val="24"/>
          <w:szCs w:val="24"/>
          <w:lang w:eastAsia="zh-CN"/>
        </w:rPr>
      </w:pPr>
      <w:r>
        <w:rPr>
          <w:rFonts w:hint="eastAsia" w:ascii="Times New Roman" w:hAnsi="Times New Roman"/>
          <w:sz w:val="24"/>
          <w:szCs w:val="24"/>
          <w:lang w:eastAsia="zh-CN"/>
        </w:rPr>
        <w:t>江西省吉安市永丰县循环经济产业园污染严重，群众反映强烈。</w:t>
      </w:r>
    </w:p>
    <w:p>
      <w:pPr>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bCs/>
          <w:sz w:val="24"/>
          <w:szCs w:val="24"/>
        </w:rPr>
      </w:pPr>
      <w:bookmarkStart w:id="378" w:name="_Toc514264437"/>
      <w:bookmarkEnd w:id="378"/>
      <w:bookmarkStart w:id="379" w:name="_Toc507524005"/>
      <w:bookmarkEnd w:id="379"/>
      <w:bookmarkStart w:id="380" w:name="_Toc510184263"/>
      <w:bookmarkEnd w:id="380"/>
      <w:bookmarkStart w:id="381" w:name="_Toc513380905"/>
      <w:bookmarkEnd w:id="381"/>
      <w:bookmarkStart w:id="382" w:name="_Toc511762156"/>
      <w:bookmarkEnd w:id="382"/>
      <w:bookmarkStart w:id="383" w:name="_Toc511742991"/>
      <w:bookmarkEnd w:id="383"/>
      <w:bookmarkStart w:id="384" w:name="_Toc513380906"/>
      <w:bookmarkEnd w:id="384"/>
      <w:bookmarkStart w:id="385" w:name="_Toc511761796"/>
      <w:bookmarkEnd w:id="385"/>
      <w:bookmarkStart w:id="386" w:name="_Toc510184262"/>
      <w:bookmarkEnd w:id="386"/>
      <w:bookmarkStart w:id="387" w:name="_Toc513054417"/>
      <w:bookmarkEnd w:id="387"/>
      <w:bookmarkStart w:id="388" w:name="_Toc513054416"/>
      <w:bookmarkEnd w:id="388"/>
      <w:bookmarkStart w:id="389" w:name="_Toc511762155"/>
      <w:bookmarkEnd w:id="389"/>
      <w:bookmarkStart w:id="390" w:name="_Toc511761797"/>
      <w:bookmarkEnd w:id="390"/>
      <w:bookmarkStart w:id="391" w:name="_Toc511742992"/>
      <w:bookmarkEnd w:id="391"/>
      <w:bookmarkStart w:id="392" w:name="_Toc514264436"/>
      <w:bookmarkEnd w:id="392"/>
      <w:bookmarkStart w:id="393" w:name="_Toc507524004"/>
      <w:bookmarkEnd w:id="393"/>
      <w:bookmarkStart w:id="394" w:name="_Toc7271"/>
      <w:bookmarkStart w:id="395" w:name="_Toc519451828"/>
      <w:r>
        <w:rPr>
          <w:rFonts w:ascii="Times New Roman" w:hAnsi="Times New Roman"/>
          <w:sz w:val="24"/>
          <w:szCs w:val="24"/>
        </w:rPr>
        <w:t>其他</w:t>
      </w:r>
      <w:bookmarkEnd w:id="394"/>
      <w:bookmarkEnd w:id="395"/>
    </w:p>
    <w:p>
      <w:pPr>
        <w:pStyle w:val="152"/>
        <w:numPr>
          <w:ilvl w:val="1"/>
          <w:numId w:val="7"/>
        </w:numPr>
        <w:spacing w:before="156" w:beforeLines="50"/>
        <w:ind w:firstLineChars="0"/>
        <w:outlineLvl w:val="1"/>
        <w:rPr>
          <w:rFonts w:ascii="Times New Roman" w:hAnsi="Times New Roman"/>
          <w:sz w:val="24"/>
          <w:szCs w:val="24"/>
        </w:rPr>
      </w:pPr>
      <w:bookmarkStart w:id="396" w:name="_Toc11525"/>
      <w:bookmarkStart w:id="397" w:name="_Hlk29927955"/>
      <w:r>
        <w:rPr>
          <w:rFonts w:hint="eastAsia" w:ascii="Times New Roman" w:hAnsi="Times New Roman" w:eastAsia="宋体" w:cs="Times New Roman"/>
          <w:b/>
          <w:bCs/>
          <w:kern w:val="2"/>
          <w:sz w:val="24"/>
          <w:szCs w:val="24"/>
          <w:lang w:val="en-US" w:eastAsia="zh-CN" w:bidi="ar-SA"/>
        </w:rPr>
        <w:t>工作地点约定为全国，员工拒绝调动滞留原地，公司解除合法吗？</w:t>
      </w:r>
      <w:bookmarkEnd w:id="396"/>
    </w:p>
    <w:p>
      <w:pPr>
        <w:rPr>
          <w:rFonts w:hint="eastAsia" w:ascii="Times New Roman" w:hAnsi="Times New Roman"/>
          <w:sz w:val="24"/>
          <w:szCs w:val="24"/>
        </w:rPr>
      </w:pPr>
      <w:r>
        <w:rPr>
          <w:rFonts w:hint="eastAsia" w:ascii="Times New Roman" w:hAnsi="Times New Roman"/>
          <w:sz w:val="24"/>
          <w:szCs w:val="24"/>
          <w:lang w:val="en-US" w:eastAsia="zh-CN"/>
        </w:rPr>
        <w:t>来</w:t>
      </w:r>
      <w:r>
        <w:rPr>
          <w:rFonts w:hint="eastAsia" w:ascii="Times New Roman" w:hAnsi="Times New Roman"/>
          <w:sz w:val="24"/>
          <w:szCs w:val="24"/>
        </w:rPr>
        <w:t>源：</w:t>
      </w:r>
      <w:r>
        <w:rPr>
          <w:rFonts w:hint="eastAsia" w:ascii="Times New Roman" w:hAnsi="Times New Roman"/>
          <w:sz w:val="24"/>
          <w:szCs w:val="24"/>
          <w:lang w:eastAsia="zh-CN"/>
        </w:rPr>
        <w:t>劳动法库</w:t>
      </w:r>
      <w:r>
        <w:rPr>
          <w:rFonts w:hint="eastAsia" w:ascii="Times New Roman" w:hAnsi="Times New Roman"/>
          <w:sz w:val="24"/>
          <w:szCs w:val="24"/>
        </w:rPr>
        <w:t xml:space="preserve">      日期：202</w:t>
      </w:r>
      <w:r>
        <w:rPr>
          <w:rFonts w:hint="eastAsia" w:ascii="Times New Roman" w:hAnsi="Times New Roman"/>
          <w:sz w:val="24"/>
          <w:szCs w:val="24"/>
          <w:lang w:val="en-US" w:eastAsia="zh-CN"/>
        </w:rPr>
        <w:t>1</w:t>
      </w:r>
      <w:r>
        <w:rPr>
          <w:rFonts w:hint="eastAsia" w:ascii="Times New Roman" w:hAnsi="Times New Roman"/>
          <w:sz w:val="24"/>
          <w:szCs w:val="24"/>
        </w:rPr>
        <w:t>年</w:t>
      </w:r>
      <w:r>
        <w:rPr>
          <w:rFonts w:hint="eastAsia" w:ascii="Times New Roman" w:hAnsi="Times New Roman"/>
          <w:sz w:val="24"/>
          <w:szCs w:val="24"/>
          <w:lang w:val="en-US" w:eastAsia="zh-CN"/>
        </w:rPr>
        <w:t>4</w:t>
      </w:r>
      <w:r>
        <w:rPr>
          <w:rFonts w:hint="eastAsia" w:ascii="Times New Roman" w:hAnsi="Times New Roman"/>
          <w:sz w:val="24"/>
          <w:szCs w:val="24"/>
        </w:rPr>
        <w:t>月</w:t>
      </w:r>
      <w:r>
        <w:rPr>
          <w:rFonts w:hint="eastAsia" w:ascii="Times New Roman" w:hAnsi="Times New Roman"/>
          <w:sz w:val="24"/>
          <w:szCs w:val="24"/>
          <w:lang w:val="en-US" w:eastAsia="zh-CN"/>
        </w:rPr>
        <w:t>20</w:t>
      </w:r>
      <w:r>
        <w:rPr>
          <w:rFonts w:hint="eastAsia"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"https://mp.weixin.qq.com/s/Z9V4RzC9G2D64x6DR6B8Jw"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https://mp.weixin.qq.com/s/Z9V4RzC9G2D64x6DR6B8Jw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公司系全国连锁型企业，门店遍布全国。王某与公司签订的劳动合同约定，甲方聘用乙方及签订</w:t>
      </w:r>
      <w:bookmarkStart w:id="410" w:name="_GoBack"/>
      <w:bookmarkEnd w:id="410"/>
      <w:r>
        <w:rPr>
          <w:rFonts w:hint="eastAsia" w:ascii="Times New Roman" w:hAnsi="Times New Roman"/>
          <w:bCs/>
          <w:sz w:val="24"/>
          <w:szCs w:val="24"/>
          <w:lang w:val="en-US" w:eastAsia="zh-CN"/>
        </w:rPr>
        <w:t>合同的前提条件是乙方同意甲方对其岗位的异地安排。其后，王某填写的《员工登记表》记载期望工作地为随公司调动。且在工作中先后经历数次工作地点调整，王某均未持异议。此次公司对王某作出工作地点调整的决定，明确待遇福利不变，符合法律规定和合同约定，具备正当性。</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98" w:name="_Toc9549"/>
      <w:r>
        <w:rPr>
          <w:rFonts w:hint="eastAsia" w:ascii="Times New Roman" w:hAnsi="Times New Roman"/>
          <w:b/>
          <w:bCs/>
          <w:sz w:val="24"/>
          <w:szCs w:val="24"/>
          <w:lang w:val="en-US" w:eastAsia="zh-CN"/>
        </w:rPr>
        <w:t>【浙江义乌】快递业风向标义乌：抢单与低价</w:t>
      </w:r>
      <w:bookmarkEnd w:id="3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"https://mp.weixin.qq.com/s/1kPpeTV6zg66obaaS9UnCA"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https://mp.weixin.qq.com/s/1kPpeTV6zg66obaaS9UnCA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2019年以来的直播电商热潮，叠加去年上半年以来的新冠疫情影响，直接造就了电商新零售的突飞猛进，快递单量几乎全员实现高额增长。但各家快递公司都在加大投入抢占电商快递的份额，快递公司内部，不同的营业部都有不断攀升的完成指标，每个快递员都有既定额度，导致每单价格持续下滑。伴随着电商的不断分化，快递公司仅凭价格战难以突围，快递企业的分化也逐步显现，“价格战”会趋缓乃至出现拐点。</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default" w:ascii="Times New Roman" w:hAnsi="Times New Roman" w:cs="Times New Roman"/>
          <w:b/>
          <w:bCs/>
          <w:sz w:val="24"/>
          <w:szCs w:val="24"/>
          <w:lang w:eastAsia="zh-CN"/>
        </w:rPr>
      </w:pPr>
      <w:bookmarkStart w:id="399" w:name="_Toc22594"/>
      <w:r>
        <w:rPr>
          <w:rFonts w:hint="eastAsia" w:ascii="Times New Roman" w:hAnsi="Times New Roman" w:cs="Times New Roman"/>
          <w:b/>
          <w:bCs/>
          <w:sz w:val="24"/>
          <w:szCs w:val="24"/>
          <w:lang w:eastAsia="zh-CN"/>
        </w:rPr>
        <w:t>哪些情况与最低工资相关</w:t>
      </w:r>
      <w:bookmarkEnd w:id="399"/>
    </w:p>
    <w:p>
      <w:pPr>
        <w:rPr>
          <w:rFonts w:hint="default" w:ascii="Times New Roman" w:hAnsi="Times New Roman"/>
          <w:sz w:val="24"/>
          <w:szCs w:val="24"/>
          <w:lang w:eastAsia="zh-CN"/>
        </w:rPr>
      </w:pPr>
      <w:bookmarkStart w:id="400" w:name="_Toc39080441"/>
      <w:bookmarkEnd w:id="400"/>
      <w:bookmarkStart w:id="401" w:name="_Toc39081074"/>
      <w:bookmarkEnd w:id="401"/>
      <w:bookmarkStart w:id="402" w:name="_Toc39081081"/>
      <w:bookmarkEnd w:id="402"/>
      <w:bookmarkStart w:id="403" w:name="_Toc39080448"/>
      <w:bookmarkEnd w:id="403"/>
      <w:bookmarkStart w:id="404" w:name="_Toc39081080"/>
      <w:bookmarkEnd w:id="404"/>
      <w:bookmarkStart w:id="405" w:name="_Toc39080447"/>
      <w:bookmarkEnd w:id="405"/>
      <w:r>
        <w:rPr>
          <w:rFonts w:hint="default" w:ascii="Times New Roman" w:hAnsi="Times New Roman"/>
          <w:sz w:val="24"/>
          <w:szCs w:val="24"/>
          <w:lang w:eastAsia="zh-CN"/>
        </w:rPr>
        <w:t>来源：</w:t>
      </w:r>
      <w:r>
        <w:rPr>
          <w:rFonts w:hint="eastAsia" w:ascii="Times New Roman" w:hAnsi="Times New Roman"/>
          <w:sz w:val="24"/>
          <w:szCs w:val="24"/>
          <w:lang w:eastAsia="zh-CN"/>
        </w:rPr>
        <w:t>兰台劳动</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27</w:t>
      </w:r>
      <w:r>
        <w:rPr>
          <w:rFonts w:hint="default" w:ascii="Times New Roman" w:hAnsi="Times New Roman"/>
          <w:sz w:val="24"/>
          <w:szCs w:val="24"/>
          <w:lang w:eastAsia="zh-CN"/>
        </w:rPr>
        <w:t>日</w:t>
      </w:r>
    </w:p>
    <w:bookmarkEnd w:id="397"/>
    <w:p>
      <w:pPr>
        <w:spacing w:line="240" w:lineRule="auto"/>
        <w:rPr>
          <w:rStyle w:val="29"/>
          <w:rFonts w:hint="default" w:ascii="Times New Roman" w:hAnsi="Times New Roman"/>
          <w:color w:val="4F81BD" w:themeColor="accent1"/>
          <w:sz w:val="24"/>
          <w:szCs w:val="24"/>
          <w:u w:val="single"/>
          <w:lang w:val="en-US" w:eastAsia="zh-CN"/>
          <w14:textFill>
            <w14:solidFill>
              <w14:schemeClr w14:val="accent1"/>
            </w14:solidFill>
          </w14:textFill>
        </w:rPr>
      </w:pPr>
      <w:bookmarkStart w:id="406" w:name="_Toc11031"/>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default"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"https://mp.weixin.qq.com/s/efXGrRe5OWDvovahyUrHeg" </w:instrTex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default" w:ascii="Times New Roman" w:hAnsi="Times New Roman"/>
          <w:color w:val="4F81BD" w:themeColor="accent1"/>
          <w:sz w:val="24"/>
          <w:szCs w:val="24"/>
          <w:u w:val="single"/>
          <w:lang w:val="en-US" w:eastAsia="zh-CN"/>
          <w14:textFill>
            <w14:solidFill>
              <w14:schemeClr w14:val="accent1"/>
            </w14:solidFill>
          </w14:textFill>
        </w:rPr>
        <w:t>https://mp.weixin.qq.com/s/efXGrRe5OWDvovahyUrHeg</w: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end"/>
      </w:r>
    </w:p>
    <w:bookmarkEnd w:id="406"/>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最低工资标准是对劳动者的底线保护，其适用是建立在劳动者实际或视为向用人单位提供了正常劳动基础之上的，如待岗期间、非因公受伤医疗期间、请事假等，用人单位可以低于最低工资标准支付劳动者工资。与最低工资相挂钩的还包括向死亡员工供养的直系亲属支付的抚恤金或救济费。</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jc w:val="both"/>
        <w:textAlignment w:val="auto"/>
        <w:rPr>
          <w:rStyle w:val="27"/>
          <w:rFonts w:hint="eastAsia" w:cs="宋体"/>
          <w:b w:val="0"/>
          <w:bCs w:val="0"/>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407" w:name="_Toc23913"/>
      <w:r>
        <w:rPr>
          <w:rFonts w:hint="eastAsia" w:ascii="Times New Roman" w:hAnsi="Times New Roman"/>
          <w:b/>
          <w:bCs/>
          <w:sz w:val="24"/>
          <w:szCs w:val="24"/>
          <w:lang w:eastAsia="zh-CN"/>
        </w:rPr>
        <w:t>【广东广州】环卫调查：大学城环卫公司绿德狂吃千万“人头费”，半年内逼走逾30名环卫工</w:t>
      </w:r>
      <w:bookmarkEnd w:id="407"/>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服务业劳洞</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27</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"https://mp.weixin.qq.com/s/tyV4aASyazNxLPXPZ8LxEg"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https://mp.weixin.qq.com/s/tyV4aASyazNxLPXPZ8LxEg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大学城市政环卫项目采取“外包”模式，几乎每三年便需重新招标。2020年8月下旬，绿德接手该环卫项目。截至4月1日，绿德雇佣的一线环卫保洁人员仅约198人，与其报价中的配置人数266人相差68人，较标书少聘用了超过1/3的一线工人。接手后绿德不仅没有额外招聘欠缺的环卫工，反而进一步通过辞退、调岗、取消机动人员等各种方式减少工人，并巧妙规避了经济赔偿金的法律责任。</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408" w:name="_Toc24464"/>
      <w:r>
        <w:rPr>
          <w:rFonts w:hint="eastAsia" w:ascii="Times New Roman" w:hAnsi="Times New Roman"/>
          <w:b/>
          <w:bCs/>
          <w:sz w:val="24"/>
          <w:szCs w:val="24"/>
          <w:lang w:eastAsia="zh-CN"/>
        </w:rPr>
        <w:t>“网红”惠民保，值不值得保？</w:t>
      </w:r>
      <w:bookmarkEnd w:id="408"/>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澎湃新闻</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28</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"https://mp.weixin.qq.com/s/q_1FhmowfXv6TcTcQHNi9A"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https://mp.weixin.qq.com/s/q_1FhmowfXv6TcTcQHNi9A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惠民保”，是介于医保和商业保险之间的新型补充医疗保险，可以赔付由医保和大病保险报销后的个人自付部分，还包括一些重大疾病的特效药费用。借助“保费便宜、购买门槛低、保额较高”三大特性，惠民保迅速走红，目前正在全国按“一城一策”的思路铺开，且各市在保障范围、承保责任、费率等都有所不同。年龄过大、有健康问题以及高危职业者——这些传统商业健康险的“弃儿”——非常适合购买。</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409" w:name="_Toc8506"/>
      <w:r>
        <w:rPr>
          <w:rFonts w:hint="eastAsia" w:ascii="Times New Roman" w:hAnsi="Times New Roman"/>
          <w:b/>
          <w:bCs/>
          <w:sz w:val="24"/>
          <w:szCs w:val="24"/>
          <w:lang w:eastAsia="zh-CN"/>
        </w:rPr>
        <w:t>为何媒体会在劳动节纪念李大钊，他都说了些什么？</w:t>
      </w:r>
      <w:bookmarkEnd w:id="409"/>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全球化监察</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5</w:t>
      </w:r>
      <w:r>
        <w:rPr>
          <w:rFonts w:hint="default" w:ascii="Times New Roman" w:hAnsi="Times New Roman"/>
          <w:sz w:val="24"/>
          <w:szCs w:val="24"/>
          <w:lang w:eastAsia="zh-CN"/>
        </w:rPr>
        <w:t>月</w:t>
      </w:r>
      <w:r>
        <w:rPr>
          <w:rFonts w:hint="eastAsia" w:ascii="Times New Roman" w:hAnsi="Times New Roman"/>
          <w:sz w:val="24"/>
          <w:szCs w:val="24"/>
          <w:lang w:val="en-US" w:eastAsia="zh-CN"/>
        </w:rPr>
        <w:t>1</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"https://mp.weixin.qq.com/s/hDyKqcreipoxtTn6tJRkXA"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https://mp.weixin.qq.com/s/hDyKqcreipoxtTn6tJRkXA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有些媒体纪念李大钊同志，还让青年给他写信，告诉他“青春中华”的梦想已经实现，“我们的国家”再也不会任人欺辱。但李大钊发表的关于五一的文章中，是在号召大家实现</w:t>
      </w:r>
      <w:r>
        <w:rPr>
          <w:rFonts w:hint="eastAsia" w:ascii="Times New Roman" w:hAnsi="Times New Roman"/>
          <w:bCs/>
          <w:sz w:val="24"/>
          <w:szCs w:val="24"/>
          <w:lang w:val="en-US" w:eastAsia="zh-CN"/>
        </w:rPr>
        <w:t>8小时工作制，号召大家不要将五一过成娱乐的日子、而是觉醒的日子。或许是缺少了伟大同志来领导，大家现在都“起”不来了，连“五一”也不会庆祝工人运动的胜利。</w:t>
      </w:r>
      <w:r>
        <w:rPr>
          <w:rFonts w:hint="eastAsia" w:ascii="Times New Roman" w:hAnsi="Times New Roman"/>
          <w:bCs/>
          <w:sz w:val="24"/>
          <w:szCs w:val="24"/>
          <w:lang w:eastAsia="zh-CN"/>
        </w:rPr>
        <w:t>文章摘录了李大钊的原文以此提醒大家，当代青年仍任重而道远。</w:t>
      </w:r>
    </w:p>
    <w:p>
      <w:pPr>
        <w:ind w:firstLine="480" w:firstLineChars="200"/>
        <w:rPr>
          <w:rFonts w:hint="default" w:ascii="Times New Roman" w:hAnsi="Times New Roman"/>
          <w:b/>
          <w:bCs w:val="0"/>
          <w:sz w:val="24"/>
          <w:szCs w:val="24"/>
          <w:lang w:val="en-US" w:eastAsia="zh-CN"/>
        </w:rPr>
      </w:pP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108</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5</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73457"/>
    <w:multiLevelType w:val="singleLevel"/>
    <w:tmpl w:val="A1773457"/>
    <w:lvl w:ilvl="0" w:tentative="0">
      <w:start w:val="1"/>
      <w:numFmt w:val="decimalEnclosedCircleChinese"/>
      <w:suff w:val="nothing"/>
      <w:lvlText w:val="%1　"/>
      <w:lvlJc w:val="left"/>
      <w:pPr>
        <w:ind w:left="0" w:firstLine="400"/>
      </w:pPr>
      <w:rPr>
        <w:rFonts w:hint="eastAsia"/>
      </w:rPr>
    </w:lvl>
  </w:abstractNum>
  <w:abstractNum w:abstractNumId="1">
    <w:nsid w:val="B6A13D52"/>
    <w:multiLevelType w:val="singleLevel"/>
    <w:tmpl w:val="B6A13D52"/>
    <w:lvl w:ilvl="0" w:tentative="0">
      <w:start w:val="1"/>
      <w:numFmt w:val="decimalEnclosedCircleChinese"/>
      <w:suff w:val="nothing"/>
      <w:lvlText w:val="%1　"/>
      <w:lvlJc w:val="left"/>
      <w:pPr>
        <w:ind w:left="0" w:firstLine="400"/>
      </w:pPr>
      <w:rPr>
        <w:rFonts w:hint="eastAsia"/>
      </w:rPr>
    </w:lvl>
  </w:abstractNum>
  <w:abstractNum w:abstractNumId="2">
    <w:nsid w:val="F49D32B8"/>
    <w:multiLevelType w:val="multilevel"/>
    <w:tmpl w:val="F49D32B8"/>
    <w:lvl w:ilvl="0" w:tentative="0">
      <w:start w:val="1"/>
      <w:numFmt w:val="decimal"/>
      <w:lvlText w:val="2.1.%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AC4067D"/>
    <w:multiLevelType w:val="singleLevel"/>
    <w:tmpl w:val="FAC4067D"/>
    <w:lvl w:ilvl="0" w:tentative="0">
      <w:start w:val="1"/>
      <w:numFmt w:val="decimalEnclosedCircleChinese"/>
      <w:suff w:val="nothing"/>
      <w:lvlText w:val="%1　"/>
      <w:lvlJc w:val="left"/>
      <w:pPr>
        <w:ind w:left="0" w:firstLine="400"/>
      </w:pPr>
      <w:rPr>
        <w:rFonts w:hint="eastAsia"/>
      </w:rPr>
    </w:lvl>
  </w:abstractNum>
  <w:abstractNum w:abstractNumId="4">
    <w:nsid w:val="FE888E21"/>
    <w:multiLevelType w:val="singleLevel"/>
    <w:tmpl w:val="FE888E21"/>
    <w:lvl w:ilvl="0" w:tentative="0">
      <w:start w:val="1"/>
      <w:numFmt w:val="decimalEnclosedCircleChinese"/>
      <w:suff w:val="nothing"/>
      <w:lvlText w:val="%1　"/>
      <w:lvlJc w:val="left"/>
      <w:pPr>
        <w:ind w:left="0" w:firstLine="400"/>
      </w:pPr>
      <w:rPr>
        <w:rFonts w:hint="eastAsia"/>
      </w:rPr>
    </w:lvl>
  </w:abstractNum>
  <w:abstractNum w:abstractNumId="5">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D4EB90E"/>
    <w:multiLevelType w:val="singleLevel"/>
    <w:tmpl w:val="4D4EB90E"/>
    <w:lvl w:ilvl="0" w:tentative="0">
      <w:start w:val="1"/>
      <w:numFmt w:val="decimalEnclosedCircleChinese"/>
      <w:suff w:val="nothing"/>
      <w:lvlText w:val="%1　"/>
      <w:lvlJc w:val="left"/>
      <w:pPr>
        <w:ind w:left="0" w:firstLine="400"/>
      </w:pPr>
      <w:rPr>
        <w:rFonts w:hint="eastAsia"/>
      </w:rPr>
    </w:lvl>
  </w:abstractNum>
  <w:abstractNum w:abstractNumId="9">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7"/>
  </w:num>
  <w:num w:numId="2">
    <w:abstractNumId w:val="11"/>
  </w:num>
  <w:num w:numId="3">
    <w:abstractNumId w:val="6"/>
  </w:num>
  <w:num w:numId="4">
    <w:abstractNumId w:val="2"/>
  </w:num>
  <w:num w:numId="5">
    <w:abstractNumId w:val="3"/>
  </w:num>
  <w:num w:numId="6">
    <w:abstractNumId w:val="5"/>
  </w:num>
  <w:num w:numId="7">
    <w:abstractNumId w:val="9"/>
  </w:num>
  <w:num w:numId="8">
    <w:abstractNumId w:val="10"/>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2BC"/>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CF7E2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23633"/>
    <w:rsid w:val="013C4B67"/>
    <w:rsid w:val="01425307"/>
    <w:rsid w:val="016619EF"/>
    <w:rsid w:val="019023E3"/>
    <w:rsid w:val="01A251FD"/>
    <w:rsid w:val="01A762C5"/>
    <w:rsid w:val="01B73C7C"/>
    <w:rsid w:val="01C83868"/>
    <w:rsid w:val="01D460D5"/>
    <w:rsid w:val="01E82227"/>
    <w:rsid w:val="02013AE9"/>
    <w:rsid w:val="024C5A34"/>
    <w:rsid w:val="02600602"/>
    <w:rsid w:val="028B57C0"/>
    <w:rsid w:val="032C247C"/>
    <w:rsid w:val="032F1922"/>
    <w:rsid w:val="033610C5"/>
    <w:rsid w:val="034E33C9"/>
    <w:rsid w:val="035C03B5"/>
    <w:rsid w:val="03B04CB2"/>
    <w:rsid w:val="03BC4D35"/>
    <w:rsid w:val="03C415DE"/>
    <w:rsid w:val="03D108F5"/>
    <w:rsid w:val="04375416"/>
    <w:rsid w:val="04456ECA"/>
    <w:rsid w:val="045C27C5"/>
    <w:rsid w:val="045D4461"/>
    <w:rsid w:val="048A6EEC"/>
    <w:rsid w:val="049A34F8"/>
    <w:rsid w:val="04A24645"/>
    <w:rsid w:val="04DA7951"/>
    <w:rsid w:val="04E9196F"/>
    <w:rsid w:val="04ED354D"/>
    <w:rsid w:val="04EF5719"/>
    <w:rsid w:val="053276A7"/>
    <w:rsid w:val="05686611"/>
    <w:rsid w:val="056E7B23"/>
    <w:rsid w:val="059D09FC"/>
    <w:rsid w:val="05AC0E4C"/>
    <w:rsid w:val="05BD24A9"/>
    <w:rsid w:val="05DF7013"/>
    <w:rsid w:val="05F818FB"/>
    <w:rsid w:val="05FB47C1"/>
    <w:rsid w:val="062E6B37"/>
    <w:rsid w:val="06312C4D"/>
    <w:rsid w:val="06366637"/>
    <w:rsid w:val="06476300"/>
    <w:rsid w:val="069C4C9F"/>
    <w:rsid w:val="06A625FE"/>
    <w:rsid w:val="06BA7019"/>
    <w:rsid w:val="06C807E3"/>
    <w:rsid w:val="07195F21"/>
    <w:rsid w:val="072E0EDE"/>
    <w:rsid w:val="075A456A"/>
    <w:rsid w:val="0772658A"/>
    <w:rsid w:val="079124AE"/>
    <w:rsid w:val="07A71F39"/>
    <w:rsid w:val="07B5614B"/>
    <w:rsid w:val="07B76CF2"/>
    <w:rsid w:val="07D218A6"/>
    <w:rsid w:val="07DE1C59"/>
    <w:rsid w:val="07DE39D4"/>
    <w:rsid w:val="07E84604"/>
    <w:rsid w:val="0829312C"/>
    <w:rsid w:val="08462380"/>
    <w:rsid w:val="087058E0"/>
    <w:rsid w:val="08E75A51"/>
    <w:rsid w:val="08ED5810"/>
    <w:rsid w:val="08F31B04"/>
    <w:rsid w:val="08F46288"/>
    <w:rsid w:val="092928E0"/>
    <w:rsid w:val="092E4B8A"/>
    <w:rsid w:val="095F0850"/>
    <w:rsid w:val="098F5B19"/>
    <w:rsid w:val="0A0049F1"/>
    <w:rsid w:val="0A470E0A"/>
    <w:rsid w:val="0A515F61"/>
    <w:rsid w:val="0A554431"/>
    <w:rsid w:val="0A5546C3"/>
    <w:rsid w:val="0A8D5D87"/>
    <w:rsid w:val="0A977016"/>
    <w:rsid w:val="0AA6499E"/>
    <w:rsid w:val="0AB85F05"/>
    <w:rsid w:val="0ADD22C2"/>
    <w:rsid w:val="0AE02BA3"/>
    <w:rsid w:val="0B74064E"/>
    <w:rsid w:val="0B953FC5"/>
    <w:rsid w:val="0BE25768"/>
    <w:rsid w:val="0BEC731A"/>
    <w:rsid w:val="0C300A65"/>
    <w:rsid w:val="0C363E62"/>
    <w:rsid w:val="0C485672"/>
    <w:rsid w:val="0C9D425A"/>
    <w:rsid w:val="0CB57D91"/>
    <w:rsid w:val="0D042183"/>
    <w:rsid w:val="0D663E90"/>
    <w:rsid w:val="0D6A1E51"/>
    <w:rsid w:val="0D7F7ECF"/>
    <w:rsid w:val="0D8D14F7"/>
    <w:rsid w:val="0DA62A04"/>
    <w:rsid w:val="0DDF7236"/>
    <w:rsid w:val="0DE325E6"/>
    <w:rsid w:val="0DF5371A"/>
    <w:rsid w:val="0E0C1B33"/>
    <w:rsid w:val="0E172EED"/>
    <w:rsid w:val="0E2F33B0"/>
    <w:rsid w:val="0E49048F"/>
    <w:rsid w:val="0E4B3314"/>
    <w:rsid w:val="0E8A00B8"/>
    <w:rsid w:val="0EAD4385"/>
    <w:rsid w:val="0EB91E4F"/>
    <w:rsid w:val="0ECF34C6"/>
    <w:rsid w:val="0EDA1621"/>
    <w:rsid w:val="0EE8622B"/>
    <w:rsid w:val="0F1561DF"/>
    <w:rsid w:val="0F4416FA"/>
    <w:rsid w:val="0F7B791B"/>
    <w:rsid w:val="0FA0219D"/>
    <w:rsid w:val="0FAC7621"/>
    <w:rsid w:val="0FC0638A"/>
    <w:rsid w:val="0FF35DE0"/>
    <w:rsid w:val="10223395"/>
    <w:rsid w:val="102A1DC3"/>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0A2BAA"/>
    <w:rsid w:val="123C4B6B"/>
    <w:rsid w:val="12841A61"/>
    <w:rsid w:val="128B32D7"/>
    <w:rsid w:val="12993950"/>
    <w:rsid w:val="12E47E76"/>
    <w:rsid w:val="1315385D"/>
    <w:rsid w:val="13196DA9"/>
    <w:rsid w:val="13292165"/>
    <w:rsid w:val="136B5605"/>
    <w:rsid w:val="137465BB"/>
    <w:rsid w:val="13EB2BD9"/>
    <w:rsid w:val="14256EFB"/>
    <w:rsid w:val="14313F0B"/>
    <w:rsid w:val="14551E29"/>
    <w:rsid w:val="147B6ADD"/>
    <w:rsid w:val="149F79BE"/>
    <w:rsid w:val="14A5774E"/>
    <w:rsid w:val="14B60035"/>
    <w:rsid w:val="14BE4D87"/>
    <w:rsid w:val="14C220E5"/>
    <w:rsid w:val="14DB325E"/>
    <w:rsid w:val="14E83891"/>
    <w:rsid w:val="150C7E8F"/>
    <w:rsid w:val="15625437"/>
    <w:rsid w:val="15977CE0"/>
    <w:rsid w:val="15A0024B"/>
    <w:rsid w:val="15AE2885"/>
    <w:rsid w:val="15D03825"/>
    <w:rsid w:val="15D47F69"/>
    <w:rsid w:val="15D87AE3"/>
    <w:rsid w:val="15F53073"/>
    <w:rsid w:val="1656740D"/>
    <w:rsid w:val="1672616A"/>
    <w:rsid w:val="169D74B3"/>
    <w:rsid w:val="16C304BF"/>
    <w:rsid w:val="16CB0E57"/>
    <w:rsid w:val="16D46762"/>
    <w:rsid w:val="16ED79C1"/>
    <w:rsid w:val="178D1799"/>
    <w:rsid w:val="17936FE7"/>
    <w:rsid w:val="17AB2D0F"/>
    <w:rsid w:val="17BD0B18"/>
    <w:rsid w:val="183F6413"/>
    <w:rsid w:val="184B3CD7"/>
    <w:rsid w:val="186701AB"/>
    <w:rsid w:val="18A11C53"/>
    <w:rsid w:val="19175E54"/>
    <w:rsid w:val="19410D48"/>
    <w:rsid w:val="19511AFF"/>
    <w:rsid w:val="199F6617"/>
    <w:rsid w:val="19B54566"/>
    <w:rsid w:val="19CF3820"/>
    <w:rsid w:val="19D41762"/>
    <w:rsid w:val="19DF6BEA"/>
    <w:rsid w:val="19E73886"/>
    <w:rsid w:val="19F32E65"/>
    <w:rsid w:val="19F523EC"/>
    <w:rsid w:val="19FF1DCA"/>
    <w:rsid w:val="1A2B578B"/>
    <w:rsid w:val="1A346A81"/>
    <w:rsid w:val="1A7116D2"/>
    <w:rsid w:val="1AA02188"/>
    <w:rsid w:val="1AFA5EEA"/>
    <w:rsid w:val="1B2D4FB1"/>
    <w:rsid w:val="1B2E7C97"/>
    <w:rsid w:val="1B374C18"/>
    <w:rsid w:val="1B56360A"/>
    <w:rsid w:val="1B620006"/>
    <w:rsid w:val="1B6F5979"/>
    <w:rsid w:val="1BC103E7"/>
    <w:rsid w:val="1BC44DC3"/>
    <w:rsid w:val="1C7C1600"/>
    <w:rsid w:val="1D0972D6"/>
    <w:rsid w:val="1D6B26C1"/>
    <w:rsid w:val="1D9B1204"/>
    <w:rsid w:val="1DB26BC7"/>
    <w:rsid w:val="1DC61D04"/>
    <w:rsid w:val="1DDE7385"/>
    <w:rsid w:val="1DE210E1"/>
    <w:rsid w:val="1DFE44DE"/>
    <w:rsid w:val="1E1A1D9E"/>
    <w:rsid w:val="1E282600"/>
    <w:rsid w:val="1E402C72"/>
    <w:rsid w:val="1E4C5923"/>
    <w:rsid w:val="1E620ADD"/>
    <w:rsid w:val="1E6C203C"/>
    <w:rsid w:val="1E994579"/>
    <w:rsid w:val="1E9D1CE3"/>
    <w:rsid w:val="1ECF247D"/>
    <w:rsid w:val="1EE152AA"/>
    <w:rsid w:val="1EEF65BA"/>
    <w:rsid w:val="1F314B4E"/>
    <w:rsid w:val="1F4D6334"/>
    <w:rsid w:val="1F6B744D"/>
    <w:rsid w:val="1F6E15A0"/>
    <w:rsid w:val="1FA521C4"/>
    <w:rsid w:val="1FAD0313"/>
    <w:rsid w:val="1FB50161"/>
    <w:rsid w:val="1FD85D64"/>
    <w:rsid w:val="1FDD6C0B"/>
    <w:rsid w:val="1FE44ACF"/>
    <w:rsid w:val="1FF64BB9"/>
    <w:rsid w:val="20066BDB"/>
    <w:rsid w:val="20451D80"/>
    <w:rsid w:val="20615A76"/>
    <w:rsid w:val="206862F0"/>
    <w:rsid w:val="20781A7A"/>
    <w:rsid w:val="20C25C9D"/>
    <w:rsid w:val="20C91C50"/>
    <w:rsid w:val="20CB23C8"/>
    <w:rsid w:val="20D41E86"/>
    <w:rsid w:val="210840DD"/>
    <w:rsid w:val="21263E47"/>
    <w:rsid w:val="2134689E"/>
    <w:rsid w:val="21383314"/>
    <w:rsid w:val="21731D4E"/>
    <w:rsid w:val="21B35DB3"/>
    <w:rsid w:val="21D06513"/>
    <w:rsid w:val="222011CA"/>
    <w:rsid w:val="224D2C7F"/>
    <w:rsid w:val="22A00F09"/>
    <w:rsid w:val="230F7081"/>
    <w:rsid w:val="2315396A"/>
    <w:rsid w:val="231C1BE5"/>
    <w:rsid w:val="23621959"/>
    <w:rsid w:val="236B53FC"/>
    <w:rsid w:val="23877588"/>
    <w:rsid w:val="23B64168"/>
    <w:rsid w:val="23CA0FD6"/>
    <w:rsid w:val="23EB153B"/>
    <w:rsid w:val="23EF1699"/>
    <w:rsid w:val="23FB0343"/>
    <w:rsid w:val="23FB0D02"/>
    <w:rsid w:val="23FC6E77"/>
    <w:rsid w:val="24145000"/>
    <w:rsid w:val="24276808"/>
    <w:rsid w:val="24327C45"/>
    <w:rsid w:val="24451BB0"/>
    <w:rsid w:val="24684CB2"/>
    <w:rsid w:val="2475607F"/>
    <w:rsid w:val="24B46C9D"/>
    <w:rsid w:val="24CF10D9"/>
    <w:rsid w:val="24EA1426"/>
    <w:rsid w:val="250C68B7"/>
    <w:rsid w:val="252670E4"/>
    <w:rsid w:val="25485289"/>
    <w:rsid w:val="25704D24"/>
    <w:rsid w:val="25B40D51"/>
    <w:rsid w:val="260A51DD"/>
    <w:rsid w:val="26634AA2"/>
    <w:rsid w:val="26653F98"/>
    <w:rsid w:val="2688328D"/>
    <w:rsid w:val="26CB076E"/>
    <w:rsid w:val="26E24E92"/>
    <w:rsid w:val="26E303AD"/>
    <w:rsid w:val="26F33429"/>
    <w:rsid w:val="27090F01"/>
    <w:rsid w:val="27290212"/>
    <w:rsid w:val="2730597F"/>
    <w:rsid w:val="27354B5E"/>
    <w:rsid w:val="27365FED"/>
    <w:rsid w:val="27380B62"/>
    <w:rsid w:val="27600C5C"/>
    <w:rsid w:val="27642FE0"/>
    <w:rsid w:val="277E70B8"/>
    <w:rsid w:val="27925B6A"/>
    <w:rsid w:val="27CE7C04"/>
    <w:rsid w:val="280D5956"/>
    <w:rsid w:val="28482097"/>
    <w:rsid w:val="284A2BE0"/>
    <w:rsid w:val="288E42CB"/>
    <w:rsid w:val="28901F60"/>
    <w:rsid w:val="28C01921"/>
    <w:rsid w:val="28F04B32"/>
    <w:rsid w:val="290A1A59"/>
    <w:rsid w:val="29197992"/>
    <w:rsid w:val="293C2931"/>
    <w:rsid w:val="294426C2"/>
    <w:rsid w:val="2947413C"/>
    <w:rsid w:val="294B1056"/>
    <w:rsid w:val="29F42CFC"/>
    <w:rsid w:val="2A324DA2"/>
    <w:rsid w:val="2A4377D2"/>
    <w:rsid w:val="2AA339BF"/>
    <w:rsid w:val="2ABB0264"/>
    <w:rsid w:val="2B03575C"/>
    <w:rsid w:val="2B1D2C55"/>
    <w:rsid w:val="2B215F44"/>
    <w:rsid w:val="2B2F3128"/>
    <w:rsid w:val="2B3B1FFB"/>
    <w:rsid w:val="2B563026"/>
    <w:rsid w:val="2B993D0C"/>
    <w:rsid w:val="2BA4095D"/>
    <w:rsid w:val="2BB5365D"/>
    <w:rsid w:val="2BC676DE"/>
    <w:rsid w:val="2BD41467"/>
    <w:rsid w:val="2BDE1A21"/>
    <w:rsid w:val="2BE333AA"/>
    <w:rsid w:val="2C0B11BF"/>
    <w:rsid w:val="2C2C00FD"/>
    <w:rsid w:val="2C5B4D78"/>
    <w:rsid w:val="2C5F4E7B"/>
    <w:rsid w:val="2C6C56AD"/>
    <w:rsid w:val="2C83211E"/>
    <w:rsid w:val="2CAB5525"/>
    <w:rsid w:val="2CAC69A6"/>
    <w:rsid w:val="2CC6743E"/>
    <w:rsid w:val="2CFA136C"/>
    <w:rsid w:val="2D474BE3"/>
    <w:rsid w:val="2D4C198F"/>
    <w:rsid w:val="2D8225E3"/>
    <w:rsid w:val="2D995D72"/>
    <w:rsid w:val="2DB21581"/>
    <w:rsid w:val="2E130B36"/>
    <w:rsid w:val="2E273476"/>
    <w:rsid w:val="2E3B392D"/>
    <w:rsid w:val="2E3F104D"/>
    <w:rsid w:val="2E4C7398"/>
    <w:rsid w:val="2E5343C3"/>
    <w:rsid w:val="2E601300"/>
    <w:rsid w:val="2F15400E"/>
    <w:rsid w:val="2F3B3A07"/>
    <w:rsid w:val="2F3E3A68"/>
    <w:rsid w:val="2F7A25A2"/>
    <w:rsid w:val="2F7A7CE2"/>
    <w:rsid w:val="2F825F1C"/>
    <w:rsid w:val="2FBF5651"/>
    <w:rsid w:val="2FD54B34"/>
    <w:rsid w:val="2FE929F2"/>
    <w:rsid w:val="2FED4504"/>
    <w:rsid w:val="3005623A"/>
    <w:rsid w:val="302E45C4"/>
    <w:rsid w:val="30414624"/>
    <w:rsid w:val="30594BE5"/>
    <w:rsid w:val="306727E1"/>
    <w:rsid w:val="307913F7"/>
    <w:rsid w:val="3087314F"/>
    <w:rsid w:val="30EC2386"/>
    <w:rsid w:val="31094908"/>
    <w:rsid w:val="3122256A"/>
    <w:rsid w:val="31457429"/>
    <w:rsid w:val="3170239E"/>
    <w:rsid w:val="317C254D"/>
    <w:rsid w:val="318A3C87"/>
    <w:rsid w:val="319B5CFD"/>
    <w:rsid w:val="31D47B0C"/>
    <w:rsid w:val="31E8142C"/>
    <w:rsid w:val="31EB541A"/>
    <w:rsid w:val="31FB1E45"/>
    <w:rsid w:val="322813ED"/>
    <w:rsid w:val="322B48BF"/>
    <w:rsid w:val="323D4760"/>
    <w:rsid w:val="326C77AB"/>
    <w:rsid w:val="327E4874"/>
    <w:rsid w:val="329C2AD0"/>
    <w:rsid w:val="32A451CE"/>
    <w:rsid w:val="32A67F3B"/>
    <w:rsid w:val="32B27788"/>
    <w:rsid w:val="32FB4692"/>
    <w:rsid w:val="331C1204"/>
    <w:rsid w:val="33415E8A"/>
    <w:rsid w:val="334A75F9"/>
    <w:rsid w:val="337E4D3A"/>
    <w:rsid w:val="33BB381F"/>
    <w:rsid w:val="33EE16E5"/>
    <w:rsid w:val="34063455"/>
    <w:rsid w:val="342B5B90"/>
    <w:rsid w:val="34597DA2"/>
    <w:rsid w:val="345A5E1B"/>
    <w:rsid w:val="346C6D57"/>
    <w:rsid w:val="348E2EB5"/>
    <w:rsid w:val="34926D70"/>
    <w:rsid w:val="34D01670"/>
    <w:rsid w:val="34FA0748"/>
    <w:rsid w:val="350D0570"/>
    <w:rsid w:val="351759B0"/>
    <w:rsid w:val="35DC61E0"/>
    <w:rsid w:val="35EB2B44"/>
    <w:rsid w:val="35F665A0"/>
    <w:rsid w:val="360B0348"/>
    <w:rsid w:val="36156404"/>
    <w:rsid w:val="3621503C"/>
    <w:rsid w:val="36347D4E"/>
    <w:rsid w:val="363C2A04"/>
    <w:rsid w:val="364D3336"/>
    <w:rsid w:val="364D39FD"/>
    <w:rsid w:val="365B12C6"/>
    <w:rsid w:val="365C0C80"/>
    <w:rsid w:val="366B6563"/>
    <w:rsid w:val="36762A47"/>
    <w:rsid w:val="367A6430"/>
    <w:rsid w:val="369C5027"/>
    <w:rsid w:val="36AF378E"/>
    <w:rsid w:val="36BD731E"/>
    <w:rsid w:val="36D962EF"/>
    <w:rsid w:val="36E87A8A"/>
    <w:rsid w:val="37315E77"/>
    <w:rsid w:val="37492E87"/>
    <w:rsid w:val="374C47EA"/>
    <w:rsid w:val="376175B3"/>
    <w:rsid w:val="378D259A"/>
    <w:rsid w:val="37991C01"/>
    <w:rsid w:val="379B69A9"/>
    <w:rsid w:val="379B6A63"/>
    <w:rsid w:val="37A04476"/>
    <w:rsid w:val="37DE07F5"/>
    <w:rsid w:val="37F147F2"/>
    <w:rsid w:val="37F94DE2"/>
    <w:rsid w:val="38281B0E"/>
    <w:rsid w:val="385A3FBB"/>
    <w:rsid w:val="387D0614"/>
    <w:rsid w:val="38885F41"/>
    <w:rsid w:val="3888685C"/>
    <w:rsid w:val="38B125B9"/>
    <w:rsid w:val="39162A32"/>
    <w:rsid w:val="391C68CC"/>
    <w:rsid w:val="39495870"/>
    <w:rsid w:val="394C6B53"/>
    <w:rsid w:val="394E5655"/>
    <w:rsid w:val="39673771"/>
    <w:rsid w:val="39B20022"/>
    <w:rsid w:val="39B31481"/>
    <w:rsid w:val="39CC282A"/>
    <w:rsid w:val="39CE763A"/>
    <w:rsid w:val="3A6976DC"/>
    <w:rsid w:val="3A8B5546"/>
    <w:rsid w:val="3A910962"/>
    <w:rsid w:val="3A9E1279"/>
    <w:rsid w:val="3AC57461"/>
    <w:rsid w:val="3AC910AB"/>
    <w:rsid w:val="3AEB058A"/>
    <w:rsid w:val="3AEB240B"/>
    <w:rsid w:val="3B376647"/>
    <w:rsid w:val="3B7C0730"/>
    <w:rsid w:val="3B986202"/>
    <w:rsid w:val="3C0F0418"/>
    <w:rsid w:val="3C6461FE"/>
    <w:rsid w:val="3C7F7158"/>
    <w:rsid w:val="3C814D20"/>
    <w:rsid w:val="3C896A3C"/>
    <w:rsid w:val="3C8E2AF9"/>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357D81"/>
    <w:rsid w:val="3F42607F"/>
    <w:rsid w:val="3F6B1A73"/>
    <w:rsid w:val="3FDB7022"/>
    <w:rsid w:val="3FFE08B2"/>
    <w:rsid w:val="400F007C"/>
    <w:rsid w:val="4028183C"/>
    <w:rsid w:val="405F2C66"/>
    <w:rsid w:val="406D3F40"/>
    <w:rsid w:val="40B97BED"/>
    <w:rsid w:val="40BA6EBE"/>
    <w:rsid w:val="40D33B31"/>
    <w:rsid w:val="40D70B0E"/>
    <w:rsid w:val="40F548F5"/>
    <w:rsid w:val="40F7550F"/>
    <w:rsid w:val="4138609E"/>
    <w:rsid w:val="416B52B1"/>
    <w:rsid w:val="416D5BEE"/>
    <w:rsid w:val="417B3C68"/>
    <w:rsid w:val="419C45D0"/>
    <w:rsid w:val="41AA667B"/>
    <w:rsid w:val="41AF6E77"/>
    <w:rsid w:val="41B64B85"/>
    <w:rsid w:val="41BC5DC6"/>
    <w:rsid w:val="41CA62AC"/>
    <w:rsid w:val="42643413"/>
    <w:rsid w:val="429E467F"/>
    <w:rsid w:val="42B17931"/>
    <w:rsid w:val="43415099"/>
    <w:rsid w:val="434C6080"/>
    <w:rsid w:val="434E0827"/>
    <w:rsid w:val="43826783"/>
    <w:rsid w:val="43D94E9E"/>
    <w:rsid w:val="4417422F"/>
    <w:rsid w:val="441D2ED9"/>
    <w:rsid w:val="44291CE8"/>
    <w:rsid w:val="44402014"/>
    <w:rsid w:val="445B35CB"/>
    <w:rsid w:val="446C3510"/>
    <w:rsid w:val="449264BA"/>
    <w:rsid w:val="44CC2109"/>
    <w:rsid w:val="44F30A24"/>
    <w:rsid w:val="45551F0B"/>
    <w:rsid w:val="45A63E38"/>
    <w:rsid w:val="45E56E88"/>
    <w:rsid w:val="461A6419"/>
    <w:rsid w:val="462F711E"/>
    <w:rsid w:val="46525DC7"/>
    <w:rsid w:val="46601585"/>
    <w:rsid w:val="46775CB7"/>
    <w:rsid w:val="4692049C"/>
    <w:rsid w:val="46C672C5"/>
    <w:rsid w:val="46D512DB"/>
    <w:rsid w:val="47304942"/>
    <w:rsid w:val="473E17C4"/>
    <w:rsid w:val="47544C1E"/>
    <w:rsid w:val="47564D74"/>
    <w:rsid w:val="47987D2E"/>
    <w:rsid w:val="48140755"/>
    <w:rsid w:val="482F57FA"/>
    <w:rsid w:val="486F3EFE"/>
    <w:rsid w:val="48C25517"/>
    <w:rsid w:val="48D93EBE"/>
    <w:rsid w:val="490B7940"/>
    <w:rsid w:val="491C4FE6"/>
    <w:rsid w:val="49402D1A"/>
    <w:rsid w:val="49534B6C"/>
    <w:rsid w:val="49700008"/>
    <w:rsid w:val="498B06A0"/>
    <w:rsid w:val="49AD0832"/>
    <w:rsid w:val="49CC19FD"/>
    <w:rsid w:val="49DA1D20"/>
    <w:rsid w:val="49EA7983"/>
    <w:rsid w:val="49FE6E3D"/>
    <w:rsid w:val="4A102FB8"/>
    <w:rsid w:val="4A3C3049"/>
    <w:rsid w:val="4A710850"/>
    <w:rsid w:val="4A7B4B0E"/>
    <w:rsid w:val="4A840640"/>
    <w:rsid w:val="4AA02D37"/>
    <w:rsid w:val="4AA21396"/>
    <w:rsid w:val="4AA97535"/>
    <w:rsid w:val="4AF31DD6"/>
    <w:rsid w:val="4B050FEC"/>
    <w:rsid w:val="4B240C5D"/>
    <w:rsid w:val="4B27544F"/>
    <w:rsid w:val="4B5A5AA8"/>
    <w:rsid w:val="4B6034EE"/>
    <w:rsid w:val="4B716EDA"/>
    <w:rsid w:val="4B9A645A"/>
    <w:rsid w:val="4BA65F18"/>
    <w:rsid w:val="4BB35C76"/>
    <w:rsid w:val="4BBA5E90"/>
    <w:rsid w:val="4BBB648C"/>
    <w:rsid w:val="4BBC1BA3"/>
    <w:rsid w:val="4BD44C79"/>
    <w:rsid w:val="4BDA5CE0"/>
    <w:rsid w:val="4BF04FCA"/>
    <w:rsid w:val="4BFE757B"/>
    <w:rsid w:val="4C031B14"/>
    <w:rsid w:val="4C136D75"/>
    <w:rsid w:val="4C3B0B31"/>
    <w:rsid w:val="4CA35CD2"/>
    <w:rsid w:val="4CB27A59"/>
    <w:rsid w:val="4CD45FFE"/>
    <w:rsid w:val="4D4A1D87"/>
    <w:rsid w:val="4D6A1A10"/>
    <w:rsid w:val="4D83718F"/>
    <w:rsid w:val="4D8527E4"/>
    <w:rsid w:val="4DF26F50"/>
    <w:rsid w:val="4DF529D9"/>
    <w:rsid w:val="4DF85EE1"/>
    <w:rsid w:val="4DF8705D"/>
    <w:rsid w:val="4E2168FC"/>
    <w:rsid w:val="4E590428"/>
    <w:rsid w:val="4E644B58"/>
    <w:rsid w:val="4E746B52"/>
    <w:rsid w:val="4E7476E7"/>
    <w:rsid w:val="4E7D7A83"/>
    <w:rsid w:val="4EA20940"/>
    <w:rsid w:val="4EB21E4E"/>
    <w:rsid w:val="4ECE7153"/>
    <w:rsid w:val="4EDC415D"/>
    <w:rsid w:val="4EE14EB9"/>
    <w:rsid w:val="4EE83D2D"/>
    <w:rsid w:val="4F132E89"/>
    <w:rsid w:val="4F261D34"/>
    <w:rsid w:val="4F337FD0"/>
    <w:rsid w:val="4F3F2C9D"/>
    <w:rsid w:val="4F637C07"/>
    <w:rsid w:val="4F736AE0"/>
    <w:rsid w:val="4FA64F71"/>
    <w:rsid w:val="4FA65C17"/>
    <w:rsid w:val="4FB05789"/>
    <w:rsid w:val="4FBD7390"/>
    <w:rsid w:val="4FCD7CD0"/>
    <w:rsid w:val="4FCE0B60"/>
    <w:rsid w:val="4FEC683F"/>
    <w:rsid w:val="4FF11D0A"/>
    <w:rsid w:val="4FFA456B"/>
    <w:rsid w:val="504D0C0B"/>
    <w:rsid w:val="50772FEB"/>
    <w:rsid w:val="50777E91"/>
    <w:rsid w:val="5082117E"/>
    <w:rsid w:val="511E5CC0"/>
    <w:rsid w:val="51247906"/>
    <w:rsid w:val="515A1860"/>
    <w:rsid w:val="51840DB3"/>
    <w:rsid w:val="51A64AC1"/>
    <w:rsid w:val="51BA57EA"/>
    <w:rsid w:val="51F13AB1"/>
    <w:rsid w:val="525B278E"/>
    <w:rsid w:val="527E55FD"/>
    <w:rsid w:val="528C49E5"/>
    <w:rsid w:val="52BE26BE"/>
    <w:rsid w:val="52C71AA2"/>
    <w:rsid w:val="52D67812"/>
    <w:rsid w:val="531B5881"/>
    <w:rsid w:val="53650152"/>
    <w:rsid w:val="536E6940"/>
    <w:rsid w:val="537018C8"/>
    <w:rsid w:val="53786FFA"/>
    <w:rsid w:val="53D91AB4"/>
    <w:rsid w:val="541476BD"/>
    <w:rsid w:val="541C66F0"/>
    <w:rsid w:val="54297C78"/>
    <w:rsid w:val="54464121"/>
    <w:rsid w:val="549B3CCE"/>
    <w:rsid w:val="54A667F9"/>
    <w:rsid w:val="54C349D1"/>
    <w:rsid w:val="54CA6333"/>
    <w:rsid w:val="553D4CE1"/>
    <w:rsid w:val="554518EC"/>
    <w:rsid w:val="55661470"/>
    <w:rsid w:val="556F74ED"/>
    <w:rsid w:val="55957F8C"/>
    <w:rsid w:val="559E4F59"/>
    <w:rsid w:val="55A62BF9"/>
    <w:rsid w:val="55E30E4C"/>
    <w:rsid w:val="55E852D7"/>
    <w:rsid w:val="55E94C6F"/>
    <w:rsid w:val="55FC18E4"/>
    <w:rsid w:val="560A6BBA"/>
    <w:rsid w:val="563D4DA2"/>
    <w:rsid w:val="566A609B"/>
    <w:rsid w:val="56702BDB"/>
    <w:rsid w:val="56BD7292"/>
    <w:rsid w:val="56DB4F73"/>
    <w:rsid w:val="56DF54C9"/>
    <w:rsid w:val="56E67BD3"/>
    <w:rsid w:val="570A75A1"/>
    <w:rsid w:val="571B3EC5"/>
    <w:rsid w:val="57265BAA"/>
    <w:rsid w:val="575719BD"/>
    <w:rsid w:val="57617347"/>
    <w:rsid w:val="5767416D"/>
    <w:rsid w:val="5784380A"/>
    <w:rsid w:val="578D2076"/>
    <w:rsid w:val="57B52D20"/>
    <w:rsid w:val="57B815F5"/>
    <w:rsid w:val="57C521A7"/>
    <w:rsid w:val="57C91933"/>
    <w:rsid w:val="57E546B2"/>
    <w:rsid w:val="58153B51"/>
    <w:rsid w:val="582455F2"/>
    <w:rsid w:val="58297562"/>
    <w:rsid w:val="584A71A8"/>
    <w:rsid w:val="587117C0"/>
    <w:rsid w:val="588962D6"/>
    <w:rsid w:val="589005D0"/>
    <w:rsid w:val="58F2278A"/>
    <w:rsid w:val="59003050"/>
    <w:rsid w:val="5905630C"/>
    <w:rsid w:val="592D2379"/>
    <w:rsid w:val="593F2EB2"/>
    <w:rsid w:val="594C3AEC"/>
    <w:rsid w:val="59500948"/>
    <w:rsid w:val="596655A6"/>
    <w:rsid w:val="598533BF"/>
    <w:rsid w:val="598C5654"/>
    <w:rsid w:val="59F63D51"/>
    <w:rsid w:val="59F95DD8"/>
    <w:rsid w:val="5A184557"/>
    <w:rsid w:val="5A29058D"/>
    <w:rsid w:val="5A4E3E3B"/>
    <w:rsid w:val="5A79305E"/>
    <w:rsid w:val="5A7B7BA6"/>
    <w:rsid w:val="5A8F7305"/>
    <w:rsid w:val="5AC77BAD"/>
    <w:rsid w:val="5AFB271A"/>
    <w:rsid w:val="5B482B1B"/>
    <w:rsid w:val="5B595153"/>
    <w:rsid w:val="5B6A371A"/>
    <w:rsid w:val="5B9D147F"/>
    <w:rsid w:val="5C4248A0"/>
    <w:rsid w:val="5C550906"/>
    <w:rsid w:val="5C574C2F"/>
    <w:rsid w:val="5C651B88"/>
    <w:rsid w:val="5C8874EC"/>
    <w:rsid w:val="5C9A1F0E"/>
    <w:rsid w:val="5CA61E88"/>
    <w:rsid w:val="5CBE4031"/>
    <w:rsid w:val="5CC75CE1"/>
    <w:rsid w:val="5CEA4059"/>
    <w:rsid w:val="5D0E66E2"/>
    <w:rsid w:val="5D0F0CDA"/>
    <w:rsid w:val="5D316AA0"/>
    <w:rsid w:val="5D4544B6"/>
    <w:rsid w:val="5D4749A5"/>
    <w:rsid w:val="5DC5233F"/>
    <w:rsid w:val="5DCD4F71"/>
    <w:rsid w:val="5DD1214E"/>
    <w:rsid w:val="5DD36E77"/>
    <w:rsid w:val="5DE02072"/>
    <w:rsid w:val="5DE02478"/>
    <w:rsid w:val="5DE52818"/>
    <w:rsid w:val="5DEA37CB"/>
    <w:rsid w:val="5E3E1E6A"/>
    <w:rsid w:val="5E462A79"/>
    <w:rsid w:val="5E7F5F02"/>
    <w:rsid w:val="5E9A33B3"/>
    <w:rsid w:val="5EA06B2D"/>
    <w:rsid w:val="5EA44F1B"/>
    <w:rsid w:val="5EAE3B04"/>
    <w:rsid w:val="5ED17EFD"/>
    <w:rsid w:val="5EE845C0"/>
    <w:rsid w:val="5F012FD0"/>
    <w:rsid w:val="5F023214"/>
    <w:rsid w:val="5F0B6896"/>
    <w:rsid w:val="5F261784"/>
    <w:rsid w:val="5F390A5A"/>
    <w:rsid w:val="5FB13BBA"/>
    <w:rsid w:val="5FC10251"/>
    <w:rsid w:val="5FE42496"/>
    <w:rsid w:val="5FE5367F"/>
    <w:rsid w:val="600A0BB5"/>
    <w:rsid w:val="600B79E0"/>
    <w:rsid w:val="602E6FAA"/>
    <w:rsid w:val="603C2EEB"/>
    <w:rsid w:val="60463829"/>
    <w:rsid w:val="60BD2EAE"/>
    <w:rsid w:val="61095C95"/>
    <w:rsid w:val="613A115A"/>
    <w:rsid w:val="61762074"/>
    <w:rsid w:val="61C42192"/>
    <w:rsid w:val="61E56A7F"/>
    <w:rsid w:val="61E951E2"/>
    <w:rsid w:val="61F5541C"/>
    <w:rsid w:val="61FE2D81"/>
    <w:rsid w:val="62141C4D"/>
    <w:rsid w:val="62182921"/>
    <w:rsid w:val="6222613B"/>
    <w:rsid w:val="6234556C"/>
    <w:rsid w:val="62454465"/>
    <w:rsid w:val="625110B3"/>
    <w:rsid w:val="625461B3"/>
    <w:rsid w:val="627728FD"/>
    <w:rsid w:val="62866B08"/>
    <w:rsid w:val="62B73471"/>
    <w:rsid w:val="62D455DE"/>
    <w:rsid w:val="62F33900"/>
    <w:rsid w:val="634948EA"/>
    <w:rsid w:val="634C2491"/>
    <w:rsid w:val="6359708B"/>
    <w:rsid w:val="635A0D90"/>
    <w:rsid w:val="635B02FB"/>
    <w:rsid w:val="635F11E4"/>
    <w:rsid w:val="63A9383D"/>
    <w:rsid w:val="63BF6DEC"/>
    <w:rsid w:val="63CF669D"/>
    <w:rsid w:val="63CF6CF6"/>
    <w:rsid w:val="63DE6727"/>
    <w:rsid w:val="63F717ED"/>
    <w:rsid w:val="64142476"/>
    <w:rsid w:val="642038EE"/>
    <w:rsid w:val="64553921"/>
    <w:rsid w:val="64553CC1"/>
    <w:rsid w:val="64635941"/>
    <w:rsid w:val="647666B2"/>
    <w:rsid w:val="647A406C"/>
    <w:rsid w:val="64893E1C"/>
    <w:rsid w:val="64960B08"/>
    <w:rsid w:val="64BE7F46"/>
    <w:rsid w:val="64D55BB0"/>
    <w:rsid w:val="64E01906"/>
    <w:rsid w:val="64EA757A"/>
    <w:rsid w:val="64F473A4"/>
    <w:rsid w:val="651845E0"/>
    <w:rsid w:val="65327FDA"/>
    <w:rsid w:val="653735E5"/>
    <w:rsid w:val="656859A5"/>
    <w:rsid w:val="657141FF"/>
    <w:rsid w:val="65A10BBC"/>
    <w:rsid w:val="66021B4D"/>
    <w:rsid w:val="66195CAB"/>
    <w:rsid w:val="661E7419"/>
    <w:rsid w:val="666D6EEF"/>
    <w:rsid w:val="66AC1483"/>
    <w:rsid w:val="67043C2C"/>
    <w:rsid w:val="671B3EA9"/>
    <w:rsid w:val="673C355A"/>
    <w:rsid w:val="67743126"/>
    <w:rsid w:val="677C1DF6"/>
    <w:rsid w:val="67883863"/>
    <w:rsid w:val="67C02AD3"/>
    <w:rsid w:val="67C42B1E"/>
    <w:rsid w:val="68121FC2"/>
    <w:rsid w:val="683548A4"/>
    <w:rsid w:val="686E5B5C"/>
    <w:rsid w:val="686F3EAA"/>
    <w:rsid w:val="686F7DB2"/>
    <w:rsid w:val="68771EEE"/>
    <w:rsid w:val="688B16D0"/>
    <w:rsid w:val="68A06D34"/>
    <w:rsid w:val="68B81414"/>
    <w:rsid w:val="690126C9"/>
    <w:rsid w:val="690D6CD5"/>
    <w:rsid w:val="692D2D81"/>
    <w:rsid w:val="69A649A9"/>
    <w:rsid w:val="69B406C9"/>
    <w:rsid w:val="6A0958CB"/>
    <w:rsid w:val="6A0A1F2C"/>
    <w:rsid w:val="6A202F6C"/>
    <w:rsid w:val="6A301972"/>
    <w:rsid w:val="6A493FC0"/>
    <w:rsid w:val="6A8F3E24"/>
    <w:rsid w:val="6AB57DF3"/>
    <w:rsid w:val="6AB63783"/>
    <w:rsid w:val="6AB93F18"/>
    <w:rsid w:val="6AEB5C08"/>
    <w:rsid w:val="6AF45A31"/>
    <w:rsid w:val="6B054A67"/>
    <w:rsid w:val="6B082EB2"/>
    <w:rsid w:val="6B1E6811"/>
    <w:rsid w:val="6B4733D7"/>
    <w:rsid w:val="6B726EFF"/>
    <w:rsid w:val="6B911F8F"/>
    <w:rsid w:val="6BB729CB"/>
    <w:rsid w:val="6C01558B"/>
    <w:rsid w:val="6C0D0D27"/>
    <w:rsid w:val="6C280A4B"/>
    <w:rsid w:val="6C307817"/>
    <w:rsid w:val="6C4330F1"/>
    <w:rsid w:val="6C486CA9"/>
    <w:rsid w:val="6C49676A"/>
    <w:rsid w:val="6C9250E1"/>
    <w:rsid w:val="6C9806B8"/>
    <w:rsid w:val="6CBB36AC"/>
    <w:rsid w:val="6CC21A64"/>
    <w:rsid w:val="6CCC03DE"/>
    <w:rsid w:val="6D036888"/>
    <w:rsid w:val="6D0A3A04"/>
    <w:rsid w:val="6D3214DE"/>
    <w:rsid w:val="6D3219FA"/>
    <w:rsid w:val="6D41018C"/>
    <w:rsid w:val="6D441257"/>
    <w:rsid w:val="6D4D3EA1"/>
    <w:rsid w:val="6D830B01"/>
    <w:rsid w:val="6D8B46FF"/>
    <w:rsid w:val="6D9C69F6"/>
    <w:rsid w:val="6DA703B4"/>
    <w:rsid w:val="6DAA0EC6"/>
    <w:rsid w:val="6DB1752E"/>
    <w:rsid w:val="6DC5538D"/>
    <w:rsid w:val="6E4464E2"/>
    <w:rsid w:val="6E9646D4"/>
    <w:rsid w:val="6EAA31B4"/>
    <w:rsid w:val="6EC6113F"/>
    <w:rsid w:val="6ED84A76"/>
    <w:rsid w:val="6F1B3A7E"/>
    <w:rsid w:val="6F613BE7"/>
    <w:rsid w:val="6F6F01BC"/>
    <w:rsid w:val="6F8470B3"/>
    <w:rsid w:val="6F8551B5"/>
    <w:rsid w:val="6FBC4514"/>
    <w:rsid w:val="6FE812F2"/>
    <w:rsid w:val="6FEF68EF"/>
    <w:rsid w:val="701A71CC"/>
    <w:rsid w:val="702E574B"/>
    <w:rsid w:val="704920C8"/>
    <w:rsid w:val="708B0509"/>
    <w:rsid w:val="709D796C"/>
    <w:rsid w:val="70A46E7B"/>
    <w:rsid w:val="70A57423"/>
    <w:rsid w:val="70AA60F0"/>
    <w:rsid w:val="70FA6148"/>
    <w:rsid w:val="710D386A"/>
    <w:rsid w:val="710E41AE"/>
    <w:rsid w:val="7149360D"/>
    <w:rsid w:val="715E0614"/>
    <w:rsid w:val="717E2711"/>
    <w:rsid w:val="71802B7B"/>
    <w:rsid w:val="71950F68"/>
    <w:rsid w:val="719714ED"/>
    <w:rsid w:val="71B772C8"/>
    <w:rsid w:val="71F52186"/>
    <w:rsid w:val="72200C52"/>
    <w:rsid w:val="72270B41"/>
    <w:rsid w:val="724C4A01"/>
    <w:rsid w:val="72582CCA"/>
    <w:rsid w:val="726F4EEE"/>
    <w:rsid w:val="72777868"/>
    <w:rsid w:val="72962521"/>
    <w:rsid w:val="72963A54"/>
    <w:rsid w:val="72C13567"/>
    <w:rsid w:val="72E25CC2"/>
    <w:rsid w:val="72FB3243"/>
    <w:rsid w:val="73075EFF"/>
    <w:rsid w:val="73AA5BA3"/>
    <w:rsid w:val="73C16193"/>
    <w:rsid w:val="73ED4FEF"/>
    <w:rsid w:val="73F046BE"/>
    <w:rsid w:val="73F2758C"/>
    <w:rsid w:val="74260498"/>
    <w:rsid w:val="74265BE1"/>
    <w:rsid w:val="74307B01"/>
    <w:rsid w:val="74740643"/>
    <w:rsid w:val="747415BB"/>
    <w:rsid w:val="748E5A60"/>
    <w:rsid w:val="749C1E25"/>
    <w:rsid w:val="74A914F6"/>
    <w:rsid w:val="74B41970"/>
    <w:rsid w:val="74DC4E0C"/>
    <w:rsid w:val="75066087"/>
    <w:rsid w:val="7553445C"/>
    <w:rsid w:val="755537A1"/>
    <w:rsid w:val="75565BE7"/>
    <w:rsid w:val="75C03CCB"/>
    <w:rsid w:val="76171E6B"/>
    <w:rsid w:val="76296E71"/>
    <w:rsid w:val="7636476D"/>
    <w:rsid w:val="76497D34"/>
    <w:rsid w:val="76731FDC"/>
    <w:rsid w:val="76774699"/>
    <w:rsid w:val="767F433B"/>
    <w:rsid w:val="7683382F"/>
    <w:rsid w:val="7686137D"/>
    <w:rsid w:val="7699670F"/>
    <w:rsid w:val="76AA5B16"/>
    <w:rsid w:val="77633C90"/>
    <w:rsid w:val="77691451"/>
    <w:rsid w:val="77AE7346"/>
    <w:rsid w:val="77ED04BC"/>
    <w:rsid w:val="780E6714"/>
    <w:rsid w:val="781A36E8"/>
    <w:rsid w:val="7863117D"/>
    <w:rsid w:val="788A4FC3"/>
    <w:rsid w:val="789671A5"/>
    <w:rsid w:val="78A36633"/>
    <w:rsid w:val="78C22AAA"/>
    <w:rsid w:val="78EE6921"/>
    <w:rsid w:val="78FA3BBA"/>
    <w:rsid w:val="79033231"/>
    <w:rsid w:val="79457FBB"/>
    <w:rsid w:val="79E42BCC"/>
    <w:rsid w:val="7A540E31"/>
    <w:rsid w:val="7A655DEB"/>
    <w:rsid w:val="7A783C1B"/>
    <w:rsid w:val="7A9B42B4"/>
    <w:rsid w:val="7AA22D79"/>
    <w:rsid w:val="7AA71B79"/>
    <w:rsid w:val="7AD06B75"/>
    <w:rsid w:val="7AEF086C"/>
    <w:rsid w:val="7B0B7207"/>
    <w:rsid w:val="7B5D2862"/>
    <w:rsid w:val="7B800493"/>
    <w:rsid w:val="7B800A4F"/>
    <w:rsid w:val="7B9823A8"/>
    <w:rsid w:val="7C0B6C45"/>
    <w:rsid w:val="7C992E6A"/>
    <w:rsid w:val="7CAC69F5"/>
    <w:rsid w:val="7CC875DD"/>
    <w:rsid w:val="7CEB483A"/>
    <w:rsid w:val="7D16225D"/>
    <w:rsid w:val="7D3A401A"/>
    <w:rsid w:val="7D3C33A8"/>
    <w:rsid w:val="7D42615E"/>
    <w:rsid w:val="7D4B2884"/>
    <w:rsid w:val="7D4D4523"/>
    <w:rsid w:val="7D57656D"/>
    <w:rsid w:val="7D791658"/>
    <w:rsid w:val="7DC6163D"/>
    <w:rsid w:val="7DD222AE"/>
    <w:rsid w:val="7DD36207"/>
    <w:rsid w:val="7DDB7677"/>
    <w:rsid w:val="7DEC0739"/>
    <w:rsid w:val="7E15378D"/>
    <w:rsid w:val="7E1A78A9"/>
    <w:rsid w:val="7E2610CA"/>
    <w:rsid w:val="7E2B27E0"/>
    <w:rsid w:val="7E3A497E"/>
    <w:rsid w:val="7E572D3A"/>
    <w:rsid w:val="7E5A7050"/>
    <w:rsid w:val="7E5E1F51"/>
    <w:rsid w:val="7E6F1137"/>
    <w:rsid w:val="7E886E1F"/>
    <w:rsid w:val="7E96260E"/>
    <w:rsid w:val="7E9C3997"/>
    <w:rsid w:val="7EE23EBF"/>
    <w:rsid w:val="7F063DBD"/>
    <w:rsid w:val="7F127BAD"/>
    <w:rsid w:val="7F1530E3"/>
    <w:rsid w:val="7F1601A2"/>
    <w:rsid w:val="7F2C24ED"/>
    <w:rsid w:val="7F30481C"/>
    <w:rsid w:val="7F543621"/>
    <w:rsid w:val="7F750E67"/>
    <w:rsid w:val="7F851DD3"/>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6597</Words>
  <Characters>8408</Characters>
  <Lines>51</Lines>
  <Paragraphs>24</Paragraphs>
  <TotalTime>5</TotalTime>
  <ScaleCrop>false</ScaleCrop>
  <LinksUpToDate>false</LinksUpToDate>
  <CharactersWithSpaces>9012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2021-05-01T15:38:16Z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99C18849BD1F40C898CAFAD9BB713AE5</vt:lpwstr>
  </property>
</Properties>
</file>